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677" w:leader="none"/>
        </w:tabs>
        <w:rPr/>
      </w:pPr>
      <w:r>
        <w:rPr/>
        <w:t xml:space="preserve">                                                       </w:t>
      </w:r>
      <w:r>
        <w:rPr/>
        <w:tab/>
      </w:r>
    </w:p>
    <w:p>
      <w:pPr>
        <w:pStyle w:val="Normal"/>
        <w:rPr/>
      </w:pPr>
      <w:r>
        <w:rPr>
          <w:b/>
        </w:rPr>
        <w:t xml:space="preserve">      </w:t>
      </w:r>
    </w:p>
    <w:p>
      <w:pPr>
        <w:pStyle w:val="Normal"/>
        <w:ind w:left="36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textAlignment w:val="top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Утверждена </w:t>
      </w:r>
    </w:p>
    <w:p>
      <w:pPr>
        <w:pStyle w:val="Normal"/>
        <w:ind w:left="5387" w:hanging="0"/>
        <w:jc w:val="right"/>
        <w:textAlignment w:val="top"/>
        <w:rPr/>
      </w:pPr>
      <w:r>
        <w:rPr>
          <w:bCs/>
          <w:sz w:val="20"/>
          <w:szCs w:val="20"/>
        </w:rPr>
        <w:t>Постановлением администрации Горнобалыклеййского сельского поселения</w:t>
      </w:r>
    </w:p>
    <w:p>
      <w:pPr>
        <w:pStyle w:val="Normal"/>
        <w:jc w:val="right"/>
        <w:textAlignment w:val="top"/>
        <w:rPr>
          <w:bCs/>
          <w:sz w:val="20"/>
          <w:szCs w:val="20"/>
        </w:rPr>
      </w:pPr>
      <w:r>
        <w:rPr>
          <w:bCs/>
          <w:sz w:val="20"/>
          <w:szCs w:val="20"/>
        </w:rPr>
        <w:t>от 20.01.20 г.№ 4</w:t>
      </w:r>
    </w:p>
    <w:p>
      <w:pPr>
        <w:pStyle w:val="Normal"/>
        <w:jc w:val="right"/>
        <w:textAlignment w:val="top"/>
        <w:rPr/>
      </w:pPr>
      <w:r>
        <w:rPr/>
      </w:r>
    </w:p>
    <w:p>
      <w:pPr>
        <w:pStyle w:val="Normal"/>
        <w:jc w:val="center"/>
        <w:textAlignment w:val="top"/>
        <w:rPr/>
      </w:pPr>
      <w:r>
        <w:rPr>
          <w:b/>
          <w:bCs/>
          <w:sz w:val="32"/>
          <w:szCs w:val="32"/>
        </w:rPr>
        <w:t xml:space="preserve">ПРОГРАММА КОМПЛЕКСНОГО РАЗВИТИЯ СОЦИАЛЬНОЙ ИНФРАСТРУКТУРЫ  ГОРНОБАЛЫКЛЕЙСКОГО СЕЛЬСКОГО ПОСЕЛЕНИЯ на  </w:t>
      </w:r>
      <w:r>
        <w:rPr>
          <w:sz w:val="32"/>
          <w:szCs w:val="32"/>
        </w:rPr>
        <w:t> </w:t>
      </w:r>
      <w:r>
        <w:rPr>
          <w:b/>
          <w:sz w:val="32"/>
          <w:szCs w:val="32"/>
        </w:rPr>
        <w:t>2017-2033 годы.</w:t>
      </w:r>
    </w:p>
    <w:p>
      <w:pPr>
        <w:pStyle w:val="Normal"/>
        <w:textAlignment w:val="top"/>
        <w:rPr/>
      </w:pPr>
      <w:r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pacing w:before="0" w:after="240"/>
        <w:jc w:val="center"/>
        <w:textAlignment w:val="top"/>
        <w:rPr>
          <w:rFonts w:ascii="Arial" w:hAnsi="Arial" w:cs="Arial"/>
        </w:rPr>
      </w:pPr>
      <w:r>
        <w:rPr>
          <w:b/>
          <w:bCs/>
          <w:sz w:val="28"/>
          <w:szCs w:val="28"/>
        </w:rPr>
        <w:t>Программа комплексного развития социальной инфраструктуры Горнобалыклейского сельского поселения  на 2017-2033 годы.</w:t>
      </w:r>
    </w:p>
    <w:p>
      <w:pPr>
        <w:pStyle w:val="Normal"/>
        <w:spacing w:before="0" w:after="240"/>
        <w:jc w:val="center"/>
        <w:textAlignment w:val="top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-117475</wp:posOffset>
                </wp:positionH>
                <wp:positionV relativeFrom="paragraph">
                  <wp:posOffset>10940415</wp:posOffset>
                </wp:positionV>
                <wp:extent cx="1261110" cy="14414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360" cy="144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.6pt,855.85pt" to="89.6pt,867.15pt" ID="Фигура1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  <w:r>
        <w:rPr>
          <w:b/>
          <w:bCs/>
          <w:sz w:val="28"/>
          <w:szCs w:val="28"/>
        </w:rPr>
        <w:t>Паспорт программы.</w:t>
      </w:r>
    </w:p>
    <w:tbl>
      <w:tblPr>
        <w:tblW w:w="9663" w:type="dxa"/>
        <w:jc w:val="left"/>
        <w:tblInd w:w="-231" w:type="dxa"/>
        <w:tblBorders>
          <w:top w:val="single" w:sz="6" w:space="0" w:color="D9D9D9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550"/>
        <w:gridCol w:w="7112"/>
      </w:tblGrid>
      <w:tr>
        <w:trPr>
          <w:trHeight w:val="1180" w:hRule="atLeast"/>
        </w:trPr>
        <w:tc>
          <w:tcPr>
            <w:tcW w:w="2550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 w:before="0" w:after="240"/>
              <w:jc w:val="both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программы:</w:t>
            </w:r>
          </w:p>
        </w:tc>
        <w:tc>
          <w:tcPr>
            <w:tcW w:w="7112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 w:before="0" w:after="240"/>
              <w:jc w:val="both"/>
              <w:textAlignment w:val="top"/>
              <w:rPr/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  <w:r>
              <w:rPr>
                <w:bCs/>
                <w:sz w:val="20"/>
                <w:szCs w:val="20"/>
                <w:lang w:eastAsia="en-US"/>
              </w:rPr>
              <w:t>Программа комплексного развития социальной инфраструктуры Горнобалыклейского сельского поселения Дубовского муниципального района Волгоградской области на на 2017-2033 годы.(далее - Программа)</w:t>
            </w:r>
          </w:p>
        </w:tc>
      </w:tr>
      <w:tr>
        <w:trPr/>
        <w:tc>
          <w:tcPr>
            <w:tcW w:w="2550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 w:before="0" w:after="240"/>
              <w:jc w:val="both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Основание разработки программы:</w:t>
            </w:r>
          </w:p>
        </w:tc>
        <w:tc>
          <w:tcPr>
            <w:tcW w:w="7112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Градостроительный Кодекс Российской Федерации, </w:t>
            </w:r>
          </w:p>
          <w:p>
            <w:pPr>
              <w:pStyle w:val="Normal"/>
              <w:spacing w:lineRule="auto" w:line="276"/>
              <w:jc w:val="both"/>
              <w:textAlignment w:val="top"/>
              <w:rPr>
                <w:rFonts w:ascii="Times New Roman" w:hAnsi="Times New Roman"/>
              </w:rPr>
            </w:pPr>
            <w:r>
              <w:rPr>
                <w:sz w:val="20"/>
                <w:szCs w:val="20"/>
                <w:lang w:eastAsia="en-US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>
            <w:pPr>
              <w:pStyle w:val="Normal"/>
              <w:spacing w:lineRule="auto" w:line="276"/>
              <w:jc w:val="both"/>
              <w:textAlignment w:val="top"/>
              <w:rPr>
                <w:rFonts w:ascii="Times New Roman" w:hAnsi="Times New Roman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округов»,поручения Президента Российской Федерации от 17.03.2011 г ПР-701;</w:t>
            </w:r>
          </w:p>
          <w:p>
            <w:pPr>
              <w:pStyle w:val="Normal"/>
              <w:spacing w:lineRule="auto" w:line="276"/>
              <w:jc w:val="both"/>
              <w:textAlignment w:val="top"/>
              <w:rPr>
                <w:rFonts w:ascii="Times New Roman" w:hAnsi="Times New Roman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Постановление Правительства РФ от 14 июня 2013 г. № 502 «Об утверждении требований к программам комплексного развития систем комунальной инфраструктуры поселений, городских округов»</w:t>
            </w:r>
          </w:p>
          <w:p>
            <w:pPr>
              <w:pStyle w:val="Normal"/>
              <w:spacing w:lineRule="auto" w:line="276"/>
              <w:jc w:val="both"/>
              <w:textAlignment w:val="top"/>
              <w:rPr>
                <w:rFonts w:ascii="Times New Roman" w:hAnsi="Times New Roman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Распоряжение Правительства РФ от 29.07.2013 г № 1336-р.</w:t>
            </w:r>
          </w:p>
          <w:p>
            <w:pPr>
              <w:pStyle w:val="Normal"/>
              <w:spacing w:lineRule="auto" w:line="276"/>
              <w:jc w:val="both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Генеральный план Горнобалыклейского сельского поселения </w:t>
            </w:r>
          </w:p>
          <w:p>
            <w:pPr>
              <w:pStyle w:val="Normal"/>
              <w:spacing w:lineRule="auto" w:line="276"/>
              <w:jc w:val="both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Устав Горнобалыклейского сельского поселения</w:t>
            </w:r>
          </w:p>
        </w:tc>
      </w:tr>
      <w:tr>
        <w:trPr/>
        <w:tc>
          <w:tcPr>
            <w:tcW w:w="2550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 w:before="0" w:after="240"/>
              <w:jc w:val="both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Заказчик программы:</w:t>
              <w:br/>
              <w:br/>
            </w:r>
          </w:p>
          <w:p>
            <w:pPr>
              <w:pStyle w:val="Normal"/>
              <w:spacing w:lineRule="auto" w:line="276" w:before="0" w:after="240"/>
              <w:jc w:val="both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Разработчик программы:</w:t>
            </w:r>
          </w:p>
        </w:tc>
        <w:tc>
          <w:tcPr>
            <w:tcW w:w="7112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 w:before="0" w:after="240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   Горнобалыклейского сельского поселения 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Дубовского муниципального района Волгоградской области(далее Администрация) </w:t>
            </w:r>
          </w:p>
          <w:p>
            <w:pPr>
              <w:pStyle w:val="Normal"/>
              <w:spacing w:lineRule="auto" w:line="276" w:before="0" w:after="240"/>
              <w:jc w:val="both"/>
              <w:textAlignment w:val="top"/>
              <w:rPr/>
            </w:pPr>
            <w:r>
              <w:rPr>
                <w:rFonts w:cs="Arial"/>
                <w:sz w:val="20"/>
                <w:szCs w:val="20"/>
                <w:lang w:eastAsia="en-US"/>
              </w:rPr>
              <w:t>с.Горный Балыклей ул.Пушкина д.24 Дубовского района Волгоградской области</w:t>
            </w:r>
          </w:p>
          <w:p>
            <w:pPr>
              <w:pStyle w:val="Normal"/>
              <w:spacing w:lineRule="auto" w:line="276" w:before="0" w:after="240"/>
              <w:jc w:val="both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Администрация   Горнобалыклейского сельского поселения  Дубовского муниципального района Волгоградской области</w:t>
            </w:r>
          </w:p>
          <w:p>
            <w:pPr>
              <w:pStyle w:val="Normal"/>
              <w:spacing w:lineRule="auto" w:line="276" w:before="0" w:after="240"/>
              <w:jc w:val="both"/>
              <w:textAlignment w:val="top"/>
              <w:rPr/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с.Горный Балыклей ул.Пушкина д.24 Дубовского района Волгоградской области</w:t>
            </w:r>
          </w:p>
        </w:tc>
      </w:tr>
      <w:tr>
        <w:trPr/>
        <w:tc>
          <w:tcPr>
            <w:tcW w:w="2550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 w:before="0" w:after="240"/>
              <w:jc w:val="both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Основная цель программы:</w:t>
            </w:r>
          </w:p>
        </w:tc>
        <w:tc>
          <w:tcPr>
            <w:tcW w:w="7112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 w:beforeAutospacing="1" w:afterAutospacing="1"/>
              <w:jc w:val="both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Развитие социальной инфраструктуры Горнобалыклейского сельского поселения .Повышение комфортности и безопасности жизнедеятельности на территории </w:t>
            </w:r>
            <w:r>
              <w:rPr>
                <w:rFonts w:cs="Arial"/>
                <w:sz w:val="20"/>
                <w:szCs w:val="20"/>
                <w:lang w:eastAsia="en-US"/>
              </w:rPr>
              <w:t>Горнобалыклейского сельского поселения.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>
        <w:trPr>
          <w:trHeight w:val="6575" w:hRule="atLeast"/>
        </w:trPr>
        <w:tc>
          <w:tcPr>
            <w:tcW w:w="2550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 w:before="0" w:after="240"/>
              <w:jc w:val="both"/>
              <w:textAlignment w:val="top"/>
              <w:rPr/>
            </w:pPr>
            <w:r>
              <w:rPr>
                <w:b/>
                <w:bCs/>
                <w:sz w:val="20"/>
                <w:szCs w:val="20"/>
                <w:lang w:eastAsia="en-US"/>
              </w:rPr>
              <w:t>Задачи программы:</w:t>
            </w:r>
          </w:p>
          <w:p>
            <w:pPr>
              <w:pStyle w:val="Normal"/>
              <w:spacing w:lineRule="auto" w:line="276" w:before="0" w:after="240"/>
              <w:jc w:val="both"/>
              <w:textAlignment w:val="top"/>
              <w:rPr>
                <w:rFonts w:ascii="Arial" w:hAnsi="Arial" w:cs="Arial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76" w:before="0" w:after="240"/>
              <w:jc w:val="both"/>
              <w:textAlignment w:val="top"/>
              <w:rPr>
                <w:rFonts w:ascii="Arial" w:hAnsi="Arial" w:cs="Arial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76" w:before="0" w:after="240"/>
              <w:jc w:val="both"/>
              <w:textAlignment w:val="top"/>
              <w:rPr>
                <w:rFonts w:ascii="Arial" w:hAnsi="Arial" w:cs="Arial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76" w:before="0" w:after="240"/>
              <w:jc w:val="both"/>
              <w:textAlignment w:val="top"/>
              <w:rPr>
                <w:rFonts w:ascii="Arial" w:hAnsi="Arial" w:cs="Arial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76" w:before="0" w:after="240"/>
              <w:jc w:val="both"/>
              <w:textAlignment w:val="top"/>
              <w:rPr>
                <w:rFonts w:ascii="Arial" w:hAnsi="Arial" w:cs="Arial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76" w:before="0" w:after="240"/>
              <w:jc w:val="both"/>
              <w:textAlignment w:val="top"/>
              <w:rPr>
                <w:rFonts w:ascii="Arial" w:hAnsi="Arial" w:cs="Arial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76" w:before="0" w:after="240"/>
              <w:jc w:val="both"/>
              <w:textAlignment w:val="top"/>
              <w:rPr>
                <w:rFonts w:ascii="Arial" w:hAnsi="Arial" w:cs="Arial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76" w:before="0" w:after="240"/>
              <w:jc w:val="both"/>
              <w:textAlignment w:val="top"/>
              <w:rPr>
                <w:rFonts w:ascii="Arial" w:hAnsi="Arial" w:cs="Arial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76" w:before="0" w:after="240"/>
              <w:jc w:val="both"/>
              <w:textAlignment w:val="top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en-US"/>
              </w:rPr>
              <w:t>ц</w:t>
            </w: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елевые показатели (индикаторы)обеспеченности населения объектами социальной инфраструктуры</w:t>
            </w:r>
          </w:p>
        </w:tc>
        <w:tc>
          <w:tcPr>
            <w:tcW w:w="7112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>
            <w:pPr>
              <w:pStyle w:val="Normal"/>
              <w:spacing w:lineRule="auto" w:line="276"/>
              <w:jc w:val="both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Развитие и расширение информационно-консультационного и правового обслуживания населения;</w:t>
            </w:r>
          </w:p>
          <w:p>
            <w:pPr>
              <w:pStyle w:val="Normal"/>
              <w:spacing w:lineRule="auto" w:line="276"/>
              <w:ind w:firstLine="11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>
            <w:pPr>
              <w:pStyle w:val="Normal"/>
              <w:spacing w:lineRule="auto" w:line="276"/>
              <w:jc w:val="both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4.Сохранение объектов культуры и активизация культурной деятельности;</w:t>
            </w:r>
          </w:p>
          <w:p>
            <w:pPr>
              <w:pStyle w:val="Normal"/>
              <w:spacing w:lineRule="auto" w:line="276"/>
              <w:jc w:val="both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 Развитие личных подсобных хозяйств;</w:t>
            </w:r>
          </w:p>
          <w:p>
            <w:pPr>
              <w:pStyle w:val="Normal"/>
              <w:tabs>
                <w:tab w:val="left" w:pos="191" w:leader="none"/>
              </w:tabs>
              <w:spacing w:lineRule="auto" w:line="276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6.Создание условий для безопасного проживания населения на территории поселения.</w:t>
            </w:r>
          </w:p>
          <w:p>
            <w:pPr>
              <w:pStyle w:val="Normal"/>
              <w:spacing w:lineRule="auto" w:line="276"/>
              <w:ind w:firstLine="11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>
            <w:pPr>
              <w:pStyle w:val="Normal"/>
              <w:spacing w:lineRule="auto" w:line="276"/>
              <w:ind w:firstLine="11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8.Содействие в обеспечении социальной поддержки слабозащищенным слоям населения:</w:t>
            </w:r>
          </w:p>
          <w:p>
            <w:pPr>
              <w:pStyle w:val="Normal"/>
              <w:spacing w:lineRule="auto" w:line="276"/>
              <w:ind w:firstLine="11"/>
              <w:textAlignment w:val="top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7952740</wp:posOffset>
                      </wp:positionH>
                      <wp:positionV relativeFrom="paragraph">
                        <wp:posOffset>212725</wp:posOffset>
                      </wp:positionV>
                      <wp:extent cx="212725" cy="29210"/>
                      <wp:effectExtent l="0" t="0" r="0" b="0"/>
                      <wp:wrapNone/>
                      <wp:docPr id="2" name="Фигур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2040" cy="29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626.15pt,15.65pt" to="642.8pt,17.9pt" ID="Фигура2" stroked="t" style="position:absolute;flip:y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7952105</wp:posOffset>
                      </wp:positionH>
                      <wp:positionV relativeFrom="paragraph">
                        <wp:posOffset>147955</wp:posOffset>
                      </wp:positionV>
                      <wp:extent cx="6118225" cy="19685"/>
                      <wp:effectExtent l="0" t="0" r="0" b="0"/>
                      <wp:wrapNone/>
                      <wp:docPr id="3" name="Фигура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17480" cy="151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626.15pt,11.1pt" to="1107.8pt,12.25pt" ID="Фигура3" stroked="t" style="position:absolute;flip:y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pStyle w:val="Normal"/>
              <w:spacing w:lineRule="auto" w:line="276" w:before="0" w:after="240"/>
              <w:ind w:firstLine="11"/>
              <w:jc w:val="both"/>
              <w:textAlignment w:val="top"/>
              <w:rPr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  <w:sz w:val="20"/>
                <w:szCs w:val="20"/>
                <w:lang w:eastAsia="en-US"/>
              </w:rPr>
              <w:t>целевыми показателями (индикаторами)обеспеченности населения объектами социальной инфраструктуры, станут: - показатели ежегодного сокращения миграционного оттока населения; - улучшения качества услуг, предоставляемых учреждениями культуры Горнобалыклейского сельского поселения; - развития транспортной инфраструктуры</w:t>
            </w:r>
          </w:p>
          <w:p>
            <w:pPr>
              <w:pStyle w:val="Normal"/>
              <w:spacing w:lineRule="auto" w:line="240" w:before="0" w:after="240"/>
              <w:ind w:firstLine="11"/>
              <w:jc w:val="both"/>
              <w:textAlignment w:val="top"/>
              <w:rPr/>
            </w:pPr>
            <w:r>
              <w:rPr/>
            </w:r>
          </w:p>
        </w:tc>
      </w:tr>
      <w:tr>
        <w:trPr>
          <w:trHeight w:val="2715" w:hRule="atLeast"/>
        </w:trPr>
        <w:tc>
          <w:tcPr>
            <w:tcW w:w="2550" w:type="dxa"/>
            <w:tcBorders/>
            <w:shd w:fill="auto" w:val="clear"/>
          </w:tcPr>
          <w:p>
            <w:pPr>
              <w:pStyle w:val="Normal"/>
              <w:spacing w:lineRule="auto" w:line="276" w:before="0" w:after="240"/>
              <w:jc w:val="left"/>
              <w:textAlignment w:val="top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Укрупненное описание запланированных мероприятий(инвестиционных проектов)по проектированию строительству, реконструкции объектов социальной инфраструктуры</w:t>
            </w:r>
          </w:p>
        </w:tc>
        <w:tc>
          <w:tcPr>
            <w:tcW w:w="7112" w:type="dxa"/>
            <w:tcBorders/>
            <w:shd w:fill="auto" w:val="clear"/>
          </w:tcPr>
          <w:p>
            <w:pPr>
              <w:pStyle w:val="Normal"/>
              <w:spacing w:lineRule="auto" w:line="276"/>
              <w:jc w:val="both"/>
              <w:textAlignment w:val="top"/>
              <w:rPr/>
            </w:pPr>
            <w:r>
              <w:rPr/>
              <w:t xml:space="preserve"> </w:t>
            </w:r>
            <w:r>
              <w:rPr/>
              <w:t>-</w:t>
            </w:r>
            <w:r>
              <w:rPr>
                <w:sz w:val="20"/>
                <w:szCs w:val="20"/>
              </w:rPr>
              <w:t>реконструкция водопроводных и водозаборных сетей и очистных сооружений;</w:t>
            </w:r>
          </w:p>
          <w:p>
            <w:pPr>
              <w:pStyle w:val="Normal"/>
              <w:spacing w:lineRule="auto" w:line="276"/>
              <w:jc w:val="both"/>
              <w:textAlignment w:val="top"/>
              <w:rPr/>
            </w:pPr>
            <w:r>
              <w:rPr>
                <w:sz w:val="20"/>
                <w:szCs w:val="20"/>
              </w:rPr>
              <w:t>-  благоустройство памятника погибшим воинам ВОВ;</w:t>
            </w:r>
          </w:p>
          <w:p>
            <w:pPr>
              <w:pStyle w:val="Normal"/>
              <w:spacing w:lineRule="auto" w:line="276"/>
              <w:jc w:val="both"/>
              <w:textAlignment w:val="top"/>
              <w:rPr/>
            </w:pPr>
            <w:r>
              <w:rPr>
                <w:sz w:val="20"/>
                <w:szCs w:val="20"/>
              </w:rPr>
              <w:t>-благоустройство парка, мест отдыха на территории поселения:</w:t>
            </w:r>
          </w:p>
          <w:p>
            <w:pPr>
              <w:pStyle w:val="Normal"/>
              <w:spacing w:lineRule="auto" w:line="276"/>
              <w:jc w:val="both"/>
              <w:textAlignment w:val="top"/>
              <w:rPr/>
            </w:pPr>
            <w:r>
              <w:rPr>
                <w:sz w:val="20"/>
                <w:szCs w:val="20"/>
              </w:rPr>
              <w:t>- обустройство пешеходных зон;</w:t>
            </w:r>
          </w:p>
          <w:p>
            <w:pPr>
              <w:pStyle w:val="Normal"/>
              <w:spacing w:lineRule="auto" w:line="276"/>
              <w:jc w:val="both"/>
              <w:textAlignment w:val="top"/>
              <w:rPr/>
            </w:pPr>
            <w:r>
              <w:rPr>
                <w:sz w:val="20"/>
                <w:szCs w:val="20"/>
              </w:rPr>
              <w:t>- обновление, озеленение  парковых зон.</w:t>
            </w:r>
          </w:p>
        </w:tc>
      </w:tr>
      <w:tr>
        <w:trPr>
          <w:trHeight w:val="840" w:hRule="atLeast"/>
        </w:trPr>
        <w:tc>
          <w:tcPr>
            <w:tcW w:w="2550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 w:before="0" w:after="240"/>
              <w:jc w:val="both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Сроки реализации Программы:</w:t>
            </w:r>
          </w:p>
        </w:tc>
        <w:tc>
          <w:tcPr>
            <w:tcW w:w="7112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 w:before="0" w:after="240"/>
              <w:jc w:val="both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Сроки реализации Программы 2017 -2033 гг.</w:t>
            </w:r>
          </w:p>
          <w:p>
            <w:pPr>
              <w:pStyle w:val="Normal"/>
              <w:spacing w:lineRule="auto" w:line="276" w:before="0" w:after="240"/>
              <w:jc w:val="both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с 2017 г. по 2033 год.</w:t>
            </w:r>
          </w:p>
          <w:p>
            <w:pPr>
              <w:pStyle w:val="Normal"/>
              <w:spacing w:lineRule="auto" w:line="276" w:before="0" w:after="240"/>
              <w:jc w:val="both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1этап — 2018- 2019 г.; 2 этап — 2020 г г.;3 этап- 2021 г.; 4 этап- 2022 г.; 5 этап — 2023 г. 6 этап — 2024-2029 гг.</w:t>
            </w:r>
          </w:p>
        </w:tc>
      </w:tr>
      <w:tr>
        <w:trPr/>
        <w:tc>
          <w:tcPr>
            <w:tcW w:w="9662" w:type="dxa"/>
            <w:gridSpan w:val="2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 w:before="0" w:after="240"/>
              <w:jc w:val="center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Перечень подпрограмм и основных мероприятий</w:t>
            </w:r>
          </w:p>
        </w:tc>
      </w:tr>
      <w:tr>
        <w:trPr/>
        <w:tc>
          <w:tcPr>
            <w:tcW w:w="2550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 w:before="0" w:after="240"/>
              <w:jc w:val="both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Основные исполнители программы:</w:t>
            </w:r>
          </w:p>
        </w:tc>
        <w:tc>
          <w:tcPr>
            <w:tcW w:w="7112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 xml:space="preserve">- Администрация  Горнобалыклейского сельского поселения </w:t>
            </w:r>
            <w:r>
              <w:rPr>
                <w:rFonts w:cs="Arial"/>
                <w:sz w:val="20"/>
                <w:szCs w:val="20"/>
                <w:lang w:eastAsia="en-US"/>
              </w:rPr>
              <w:t>Дубовского муниципального района Волгоградской области</w:t>
            </w:r>
          </w:p>
          <w:p>
            <w:pPr>
              <w:pStyle w:val="Normal"/>
              <w:spacing w:lineRule="auto" w:line="276"/>
              <w:jc w:val="both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предприятия, организации, предприниматели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Горнобалыклейского сельского поселения </w:t>
            </w:r>
          </w:p>
          <w:p>
            <w:pPr>
              <w:pStyle w:val="Normal"/>
              <w:spacing w:lineRule="auto" w:line="276"/>
              <w:jc w:val="both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население Горнобалыклейского Горнобалыклейского сельского поселения </w:t>
            </w:r>
          </w:p>
        </w:tc>
      </w:tr>
      <w:tr>
        <w:trPr/>
        <w:tc>
          <w:tcPr>
            <w:tcW w:w="2550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 w:before="0" w:after="240"/>
              <w:jc w:val="both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Источники финансирования Программы (млн. руб.)</w:t>
            </w:r>
          </w:p>
        </w:tc>
        <w:tc>
          <w:tcPr>
            <w:tcW w:w="7112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 w:before="0" w:after="240"/>
              <w:jc w:val="both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Программа финансируется из местного, районного, областного бюджета</w:t>
            </w:r>
          </w:p>
          <w:p>
            <w:pPr>
              <w:pStyle w:val="Normal"/>
              <w:spacing w:lineRule="auto" w:line="276" w:before="0" w:after="240"/>
              <w:jc w:val="both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укрупненные объемы финансирования предусматриваются из федерального бюджета.</w:t>
            </w:r>
          </w:p>
          <w:p>
            <w:pPr>
              <w:pStyle w:val="Normal"/>
              <w:spacing w:lineRule="auto" w:line="276" w:before="0" w:after="240"/>
              <w:jc w:val="both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2018 г- 3000 т руб из областного бюджета , 158 т. р. -местный бюджет.</w:t>
            </w:r>
          </w:p>
          <w:p>
            <w:pPr>
              <w:pStyle w:val="Normal"/>
              <w:spacing w:lineRule="auto" w:line="276" w:before="0" w:after="240"/>
              <w:jc w:val="both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2019 г —2020 гг.  428 т.р местный бюджет, 4280 тыс.р. обл.бюджет</w:t>
            </w:r>
          </w:p>
          <w:p>
            <w:pPr>
              <w:pStyle w:val="Normal"/>
              <w:spacing w:lineRule="auto" w:line="276" w:before="0" w:after="240"/>
              <w:jc w:val="both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2021-2022 — 100000 тыс.руб . облас. Бюджет.</w:t>
            </w:r>
          </w:p>
          <w:p>
            <w:pPr>
              <w:pStyle w:val="Normal"/>
              <w:spacing w:lineRule="auto" w:line="276" w:before="0" w:after="240"/>
              <w:jc w:val="both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 xml:space="preserve">2022- 2029 гг — 150  тыс р. местный бюджет </w:t>
            </w:r>
          </w:p>
          <w:p>
            <w:pPr>
              <w:pStyle w:val="Normal"/>
              <w:spacing w:lineRule="auto" w:line="276" w:before="0" w:after="240"/>
              <w:jc w:val="both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2029 — 2033 г- 100 тыс р. местный бюдже</w:t>
            </w:r>
          </w:p>
        </w:tc>
      </w:tr>
      <w:tr>
        <w:trPr/>
        <w:tc>
          <w:tcPr>
            <w:tcW w:w="2550" w:type="dxa"/>
            <w:tcBorders/>
            <w:shd w:fill="auto" w:val="clear"/>
          </w:tcPr>
          <w:p>
            <w:pPr>
              <w:pStyle w:val="Normal"/>
              <w:spacing w:lineRule="auto" w:line="276" w:before="0" w:after="240"/>
              <w:jc w:val="both"/>
              <w:textAlignment w:val="top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7112" w:type="dxa"/>
            <w:tcBorders/>
            <w:shd w:fill="auto" w:val="clear"/>
          </w:tcPr>
          <w:p>
            <w:pPr>
              <w:pStyle w:val="Normal"/>
              <w:spacing w:lineRule="auto" w:line="276" w:before="0" w:after="240"/>
              <w:jc w:val="both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нормативного уровня обеспеченности населения учреждениями образования, здравоохранения, культуры, физической культуры и спорта, установленного нормативами градостроительного проектирования </w:t>
            </w:r>
          </w:p>
        </w:tc>
      </w:tr>
      <w:tr>
        <w:trPr/>
        <w:tc>
          <w:tcPr>
            <w:tcW w:w="2550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 w:before="0" w:after="240"/>
              <w:jc w:val="both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Система контроля за исполнением Программы:</w:t>
            </w:r>
          </w:p>
        </w:tc>
        <w:tc>
          <w:tcPr>
            <w:tcW w:w="7112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 w:before="0" w:after="240"/>
              <w:jc w:val="both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Горнобалыклейского сельского поселения,  Совет депутатов Горнобалыклейского сельского поселения</w:t>
            </w:r>
          </w:p>
        </w:tc>
      </w:tr>
    </w:tbl>
    <w:p>
      <w:pPr>
        <w:pStyle w:val="Normal"/>
        <w:spacing w:beforeAutospacing="1" w:afterAutospacing="1"/>
        <w:textAlignment w:val="top"/>
        <w:rPr/>
      </w:pPr>
      <w:r>
        <w:rPr>
          <w:sz w:val="20"/>
          <w:szCs w:val="20"/>
        </w:rPr>
        <w:t> </w:t>
      </w:r>
      <w:r>
        <w:rPr>
          <w:b/>
          <w:sz w:val="20"/>
          <w:szCs w:val="20"/>
        </w:rPr>
        <w:t xml:space="preserve">                              </w:t>
      </w:r>
    </w:p>
    <w:p>
      <w:pPr>
        <w:pStyle w:val="Normal"/>
        <w:spacing w:beforeAutospacing="1" w:afterAutospacing="1"/>
        <w:ind w:firstLine="720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 Введение</w:t>
      </w:r>
    </w:p>
    <w:p>
      <w:pPr>
        <w:pStyle w:val="Normal"/>
        <w:ind w:firstLine="72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textAlignment w:val="top"/>
        <w:rPr/>
      </w:pPr>
      <w:r>
        <w:rPr>
          <w:sz w:val="20"/>
          <w:szCs w:val="20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сельского поселения.</w:t>
      </w:r>
    </w:p>
    <w:p>
      <w:pPr>
        <w:pStyle w:val="Normal"/>
        <w:ind w:firstLine="72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>
      <w:pPr>
        <w:pStyle w:val="Normal"/>
        <w:ind w:firstLine="72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Горнобалыклейского сельского поселения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>
      <w:pPr>
        <w:pStyle w:val="Normal"/>
        <w:ind w:firstLine="72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Горнобалыклейского сельского поселения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</w:t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>
      <w:pPr>
        <w:pStyle w:val="Normal"/>
        <w:ind w:firstLine="720"/>
        <w:jc w:val="both"/>
        <w:textAlignment w:val="top"/>
        <w:rPr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 xml:space="preserve">2. Социально-экономическая ситуация  и потенциал развития </w:t>
      </w:r>
      <w:r>
        <w:rPr>
          <w:b/>
          <w:sz w:val="28"/>
          <w:szCs w:val="28"/>
        </w:rPr>
        <w:t>Горнобалыклейского</w:t>
      </w:r>
      <w:r>
        <w:rPr>
          <w:b/>
          <w:bCs/>
          <w:color w:val="000000"/>
          <w:kern w:val="2"/>
          <w:sz w:val="28"/>
          <w:szCs w:val="28"/>
        </w:rPr>
        <w:t xml:space="preserve"> сельского поселения </w:t>
      </w:r>
    </w:p>
    <w:p>
      <w:pPr>
        <w:pStyle w:val="Normal"/>
        <w:numPr>
          <w:ilvl w:val="0"/>
          <w:numId w:val="0"/>
        </w:numPr>
        <w:spacing w:lineRule="atLeast" w:line="525"/>
        <w:jc w:val="center"/>
        <w:textAlignment w:val="top"/>
        <w:outlineLvl w:val="2"/>
        <w:rPr>
          <w:sz w:val="28"/>
          <w:szCs w:val="28"/>
        </w:rPr>
      </w:pPr>
      <w:bookmarkStart w:id="0" w:name="_Toc132716903"/>
      <w:bookmarkEnd w:id="0"/>
      <w:r>
        <w:rPr>
          <w:b/>
          <w:bCs/>
          <w:color w:val="000000"/>
          <w:sz w:val="28"/>
          <w:szCs w:val="28"/>
          <w:u w:val="single"/>
        </w:rPr>
        <w:t>2.1. Анализ социального развития сельского поселения</w:t>
      </w:r>
    </w:p>
    <w:p>
      <w:pPr>
        <w:pStyle w:val="Normal"/>
        <w:numPr>
          <w:ilvl w:val="0"/>
          <w:numId w:val="0"/>
        </w:numPr>
        <w:spacing w:lineRule="atLeast" w:line="525"/>
        <w:jc w:val="center"/>
        <w:textAlignment w:val="top"/>
        <w:outlineLvl w:val="2"/>
        <w:rPr>
          <w:rFonts w:ascii="Arial" w:hAnsi="Arial" w:cs="Arial"/>
          <w:b/>
          <w:b/>
          <w:bCs/>
          <w:color w:val="000000"/>
          <w:sz w:val="27"/>
          <w:szCs w:val="27"/>
          <w:u w:val="single"/>
        </w:rPr>
      </w:pPr>
      <w:r>
        <w:rPr>
          <w:rFonts w:cs="Arial" w:ascii="Arial" w:hAnsi="Arial"/>
          <w:b/>
          <w:bCs/>
          <w:color w:val="000000"/>
          <w:sz w:val="27"/>
          <w:szCs w:val="27"/>
          <w:u w:val="single"/>
        </w:rPr>
      </w:r>
    </w:p>
    <w:p>
      <w:pPr>
        <w:pStyle w:val="Normal"/>
        <w:ind w:firstLine="709"/>
        <w:jc w:val="both"/>
        <w:textAlignment w:val="top"/>
        <w:rPr>
          <w:sz w:val="24"/>
          <w:szCs w:val="24"/>
        </w:rPr>
      </w:pPr>
      <w:bookmarkStart w:id="1" w:name="_Toc125547917"/>
      <w:r>
        <w:rPr>
          <w:sz w:val="24"/>
          <w:szCs w:val="24"/>
        </w:rPr>
        <w:t xml:space="preserve">Общая площадь Горнобалыклейского сельского поселения составляет  51,360 тыс. га. Численность населения по данным на 01.01.2016 года составила  2842 человек. В состав поселения входят с.  Горный Балыклей (административный центр), </w:t>
      </w:r>
      <w:bookmarkEnd w:id="1"/>
      <w:r>
        <w:rPr>
          <w:sz w:val="24"/>
          <w:szCs w:val="24"/>
        </w:rPr>
        <w:t>х. Полунино, с. Караваинка, с. Варькино.</w:t>
      </w:r>
    </w:p>
    <w:p>
      <w:pPr>
        <w:pStyle w:val="Normal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9"/>
        <w:jc w:val="center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Наличие земельных ресурсов Горнобалыклейского </w:t>
      </w:r>
    </w:p>
    <w:p>
      <w:pPr>
        <w:pStyle w:val="Normal"/>
        <w:ind w:firstLine="709"/>
        <w:jc w:val="center"/>
        <w:textAlignment w:val="top"/>
        <w:rPr>
          <w:rFonts w:ascii="Arial" w:hAnsi="Arial" w:cs="Arial"/>
        </w:rPr>
      </w:pPr>
      <w:r>
        <w:rPr>
          <w:b/>
          <w:sz w:val="28"/>
          <w:szCs w:val="28"/>
        </w:rPr>
        <w:t xml:space="preserve">сельского поселения </w:t>
      </w:r>
    </w:p>
    <w:p>
      <w:pPr>
        <w:pStyle w:val="Normal"/>
        <w:ind w:firstLine="709"/>
        <w:jc w:val="center"/>
        <w:textAlignment w:val="top"/>
        <w:rPr/>
      </w:pPr>
      <w:r>
        <w:rPr>
          <w:b/>
          <w:sz w:val="20"/>
          <w:szCs w:val="20"/>
        </w:rPr>
        <w:tab/>
        <w:tab/>
        <w:t xml:space="preserve">                 </w:t>
      </w:r>
    </w:p>
    <w:p>
      <w:pPr>
        <w:pStyle w:val="Normal"/>
        <w:ind w:firstLine="709"/>
        <w:jc w:val="center"/>
        <w:textAlignment w:val="top"/>
        <w:rPr>
          <w:rFonts w:ascii="Arial" w:hAnsi="Arial" w:cs="Arial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Таблица 1</w:t>
      </w:r>
    </w:p>
    <w:tbl>
      <w:tblPr>
        <w:tblW w:w="8015" w:type="dxa"/>
        <w:jc w:val="left"/>
        <w:tblInd w:w="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5445"/>
        <w:gridCol w:w="2569"/>
      </w:tblGrid>
      <w:tr>
        <w:trPr/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Категории земель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Общая площадь га</w:t>
            </w:r>
          </w:p>
        </w:tc>
      </w:tr>
      <w:tr>
        <w:trPr/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both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Земли сельхозназначения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43,861</w:t>
            </w:r>
          </w:p>
        </w:tc>
      </w:tr>
      <w:tr>
        <w:trPr/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both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Земли поселений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/>
            </w:pPr>
            <w:r>
              <w:rPr>
                <w:lang w:eastAsia="en-US"/>
              </w:rPr>
              <w:t>1,113</w:t>
            </w:r>
          </w:p>
        </w:tc>
      </w:tr>
      <w:tr>
        <w:trPr/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both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Земли промышленности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/>
            </w:pPr>
            <w:r>
              <w:rPr>
                <w:lang w:eastAsia="en-US"/>
              </w:rPr>
              <w:t>0,343</w:t>
            </w:r>
          </w:p>
        </w:tc>
      </w:tr>
      <w:tr>
        <w:trPr/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both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Земли лесного фонда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/>
            </w:pPr>
            <w:r>
              <w:rPr>
                <w:lang w:eastAsia="en-US"/>
              </w:rPr>
              <w:t>6,043</w:t>
            </w:r>
          </w:p>
        </w:tc>
      </w:tr>
      <w:tr>
        <w:trPr/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both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Земли водного фонда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/>
            </w:pPr>
            <w:r>
              <w:rPr>
                <w:lang w:eastAsia="en-US"/>
              </w:rPr>
              <w:t>0</w:t>
            </w:r>
          </w:p>
        </w:tc>
      </w:tr>
      <w:tr>
        <w:trPr/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both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 земель в границах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/>
            </w:pPr>
            <w:r>
              <w:rPr>
                <w:lang w:eastAsia="en-US"/>
              </w:rPr>
              <w:t>51,360</w:t>
            </w:r>
          </w:p>
        </w:tc>
      </w:tr>
    </w:tbl>
    <w:p>
      <w:pPr>
        <w:pStyle w:val="Normal"/>
        <w:jc w:val="both"/>
        <w:textAlignment w:val="top"/>
        <w:rPr/>
      </w:pPr>
      <w:r>
        <w:rPr>
          <w:sz w:val="20"/>
          <w:szCs w:val="20"/>
        </w:rPr>
        <w:t xml:space="preserve"> </w:t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Из приведенной таблицы видно, что сельскохозяйственные угодья занимают  85,4 %. Земли сельскохозяйственного назначения являются экономической основой поселения.</w:t>
      </w:r>
    </w:p>
    <w:p>
      <w:pPr>
        <w:pStyle w:val="Normal"/>
        <w:numPr>
          <w:ilvl w:val="0"/>
          <w:numId w:val="0"/>
        </w:numPr>
        <w:spacing w:lineRule="atLeast" w:line="450" w:before="240" w:after="60"/>
        <w:jc w:val="center"/>
        <w:textAlignment w:val="top"/>
        <w:outlineLvl w:val="3"/>
        <w:rPr>
          <w:rFonts w:ascii="Arial" w:hAnsi="Arial" w:cs="Arial"/>
          <w:b/>
          <w:b/>
          <w:bCs/>
          <w:caps/>
        </w:rPr>
      </w:pPr>
      <w:bookmarkStart w:id="2" w:name="_Toc55389930"/>
      <w:r>
        <w:rPr>
          <w:b/>
          <w:bCs/>
          <w:caps/>
          <w:color w:val="000000"/>
          <w:sz w:val="28"/>
          <w:szCs w:val="28"/>
          <w:u w:val="single"/>
        </w:rPr>
        <w:t>2.1.2   </w:t>
      </w:r>
      <w:bookmarkEnd w:id="2"/>
      <w:r>
        <w:rPr>
          <w:b/>
          <w:bCs/>
          <w:caps/>
          <w:sz w:val="28"/>
          <w:szCs w:val="28"/>
        </w:rPr>
        <w:t>Административное деление</w:t>
      </w:r>
    </w:p>
    <w:p>
      <w:pPr>
        <w:pStyle w:val="Normal"/>
        <w:spacing w:beforeAutospacing="1" w:afterAutospacing="1"/>
        <w:ind w:firstLine="709"/>
        <w:jc w:val="both"/>
        <w:textAlignment w:val="top"/>
        <w:rPr>
          <w:rFonts w:ascii="Arial" w:hAnsi="Arial" w:cs="Arial"/>
        </w:rPr>
      </w:pPr>
      <w:r>
        <w:rPr>
          <w:sz w:val="24"/>
          <w:szCs w:val="24"/>
        </w:rPr>
        <w:t>Горнобалыклейское сельское поселение включает в себя 4 населенных пунктов, с административным центром в с. Горный Балыклей</w:t>
      </w:r>
    </w:p>
    <w:p>
      <w:pPr>
        <w:pStyle w:val="Normal"/>
        <w:spacing w:beforeAutospacing="1" w:afterAutospacing="1"/>
        <w:ind w:firstLine="709"/>
        <w:jc w:val="both"/>
        <w:textAlignment w:val="top"/>
        <w:rPr>
          <w:rFonts w:ascii="Arial" w:hAnsi="Arial" w:cs="Arial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ab/>
        <w:t xml:space="preserve">Таб.2 </w:t>
      </w:r>
    </w:p>
    <w:tbl>
      <w:tblPr>
        <w:tblW w:w="9678" w:type="dxa"/>
        <w:jc w:val="center"/>
        <w:tblInd w:w="0" w:type="dxa"/>
        <w:tblBorders>
          <w:top w:val="single" w:sz="6" w:space="0" w:color="D9D9D9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44"/>
        <w:gridCol w:w="1985"/>
        <w:gridCol w:w="1802"/>
        <w:gridCol w:w="1893"/>
        <w:gridCol w:w="1654"/>
      </w:tblGrid>
      <w:tr>
        <w:trPr>
          <w:trHeight w:val="729" w:hRule="atLeast"/>
          <w:cantSplit w:val="true"/>
        </w:trPr>
        <w:tc>
          <w:tcPr>
            <w:tcW w:w="2344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 w:beforeAutospacing="1" w:afterAutospacing="1"/>
              <w:jc w:val="center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поселения,  с указанием административного центра  </w:t>
            </w:r>
          </w:p>
        </w:tc>
        <w:tc>
          <w:tcPr>
            <w:tcW w:w="1985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 w:beforeAutospacing="1" w:afterAutospacing="1"/>
              <w:jc w:val="center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населенных пунктов, входящих в состав поселения</w:t>
            </w:r>
          </w:p>
        </w:tc>
        <w:tc>
          <w:tcPr>
            <w:tcW w:w="1802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 w:beforeAutospacing="1" w:afterAutospacing="1"/>
              <w:jc w:val="center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Численность населения населенного пункта, чел.</w:t>
            </w:r>
          </w:p>
        </w:tc>
        <w:tc>
          <w:tcPr>
            <w:tcW w:w="1893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Расстояние от населенного пункта до административного</w:t>
            </w:r>
          </w:p>
          <w:p>
            <w:pPr>
              <w:pStyle w:val="Normal"/>
              <w:spacing w:lineRule="auto" w:line="276"/>
              <w:jc w:val="center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центра, км</w:t>
            </w:r>
          </w:p>
        </w:tc>
        <w:tc>
          <w:tcPr>
            <w:tcW w:w="1654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 w:beforeAutospacing="1" w:afterAutospacing="1"/>
              <w:jc w:val="center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Расстояние от населенного пункта до  районного центра, км</w:t>
            </w:r>
          </w:p>
        </w:tc>
      </w:tr>
      <w:tr>
        <w:trPr>
          <w:trHeight w:val="901" w:hRule="atLeast"/>
        </w:trPr>
        <w:tc>
          <w:tcPr>
            <w:tcW w:w="2344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Гопнобалыклейское ельское поселение Дубовского муниципального района Волгоградской области,  административный центр – с. Г. Балыклей</w:t>
            </w:r>
          </w:p>
        </w:tc>
        <w:tc>
          <w:tcPr>
            <w:tcW w:w="1985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Горный Балыклей</w:t>
            </w:r>
          </w:p>
          <w:p>
            <w:pPr>
              <w:pStyle w:val="Normal"/>
              <w:spacing w:lineRule="auto" w:line="276"/>
              <w:jc w:val="both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х. Полунино</w:t>
            </w:r>
          </w:p>
          <w:p>
            <w:pPr>
              <w:pStyle w:val="Normal"/>
              <w:spacing w:lineRule="auto" w:line="276"/>
              <w:jc w:val="both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Караваинка</w:t>
            </w:r>
          </w:p>
          <w:p>
            <w:pPr>
              <w:pStyle w:val="Normal"/>
              <w:spacing w:lineRule="auto" w:line="276"/>
              <w:jc w:val="both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Варькино</w:t>
            </w:r>
          </w:p>
        </w:tc>
        <w:tc>
          <w:tcPr>
            <w:tcW w:w="1802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2587</w:t>
            </w:r>
          </w:p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893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>
            <w:pPr>
              <w:pStyle w:val="Normal"/>
              <w:spacing w:lineRule="auto" w:line="276"/>
              <w:jc w:val="center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>
            <w:pPr>
              <w:pStyle w:val="Normal"/>
              <w:spacing w:lineRule="auto" w:line="276"/>
              <w:jc w:val="center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  <w:p>
            <w:pPr>
              <w:pStyle w:val="Normal"/>
              <w:spacing w:lineRule="auto" w:line="276"/>
              <w:jc w:val="center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654" w:type="dxa"/>
            <w:tcBorders>
              <w:top w:val="single" w:sz="6" w:space="0" w:color="D9D9D9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>
            <w:pPr>
              <w:pStyle w:val="Normal"/>
              <w:spacing w:lineRule="auto" w:line="276"/>
              <w:jc w:val="center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  <w:p>
            <w:pPr>
              <w:pStyle w:val="Normal"/>
              <w:spacing w:lineRule="auto" w:line="276"/>
              <w:jc w:val="center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>
            <w:pPr>
              <w:pStyle w:val="Normal"/>
              <w:spacing w:lineRule="auto" w:line="276"/>
              <w:jc w:val="center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>
      <w:pPr>
        <w:pStyle w:val="Normal"/>
        <w:numPr>
          <w:ilvl w:val="0"/>
          <w:numId w:val="0"/>
        </w:numPr>
        <w:spacing w:lineRule="atLeast" w:line="450" w:before="240" w:after="60"/>
        <w:jc w:val="center"/>
        <w:textAlignment w:val="top"/>
        <w:outlineLvl w:val="3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numPr>
          <w:ilvl w:val="0"/>
          <w:numId w:val="0"/>
        </w:numPr>
        <w:spacing w:lineRule="atLeast" w:line="450" w:before="240" w:after="60"/>
        <w:jc w:val="center"/>
        <w:textAlignment w:val="top"/>
        <w:outlineLvl w:val="3"/>
        <w:rPr>
          <w:sz w:val="28"/>
          <w:szCs w:val="28"/>
        </w:rPr>
      </w:pPr>
      <w:bookmarkStart w:id="3" w:name="_Toc132715994"/>
      <w:r>
        <w:rPr>
          <w:b/>
          <w:bCs/>
          <w:caps/>
          <w:sz w:val="28"/>
          <w:szCs w:val="28"/>
        </w:rPr>
        <w:t xml:space="preserve">2.1.3 </w:t>
      </w:r>
      <w:bookmarkEnd w:id="3"/>
      <w:r>
        <w:rPr>
          <w:b/>
          <w:bCs/>
          <w:caps/>
          <w:sz w:val="28"/>
          <w:szCs w:val="28"/>
        </w:rPr>
        <w:t>Демографическая ситуация</w:t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 xml:space="preserve">Общая  численность  населения Горнобалыклейского сельского поселения на 01.01.2015 года  составила 2842 человек. Численность  трудоспособного  возраста  составляет 1400 человек (50 % от общей  численности). </w:t>
      </w:r>
    </w:p>
    <w:p>
      <w:pPr>
        <w:pStyle w:val="Normal"/>
        <w:numPr>
          <w:ilvl w:val="0"/>
          <w:numId w:val="0"/>
        </w:numPr>
        <w:jc w:val="center"/>
        <w:textAlignment w:val="top"/>
        <w:outlineLvl w:val="8"/>
        <w:rPr>
          <w:rFonts w:eastAsia="Calibri"/>
          <w:b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textAlignment w:val="top"/>
        <w:outlineLvl w:val="8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>Данные о возрастной структуре населения на 01. 01. 2015 г.</w:t>
      </w:r>
    </w:p>
    <w:p>
      <w:pPr>
        <w:pStyle w:val="Normal"/>
        <w:numPr>
          <w:ilvl w:val="0"/>
          <w:numId w:val="0"/>
        </w:numPr>
        <w:jc w:val="center"/>
        <w:textAlignment w:val="top"/>
        <w:outlineLvl w:val="8"/>
        <w:rPr/>
      </w:pPr>
      <w:r>
        <w:rPr>
          <w:rFonts w:eastAsia="Calibri"/>
          <w:b/>
          <w:sz w:val="20"/>
          <w:szCs w:val="20"/>
        </w:rPr>
        <w:tab/>
        <w:tab/>
        <w:tab/>
        <w:tab/>
        <w:tab/>
        <w:tab/>
        <w:tab/>
        <w:tab/>
        <w:tab/>
        <w:tab/>
        <w:tab/>
        <w:t xml:space="preserve">                     </w:t>
      </w:r>
      <w:r>
        <w:rPr>
          <w:rFonts w:eastAsia="Calibri"/>
          <w:sz w:val="20"/>
          <w:szCs w:val="20"/>
        </w:rPr>
        <w:t>Таб.3</w:t>
      </w:r>
    </w:p>
    <w:tbl>
      <w:tblPr>
        <w:tblW w:w="9599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1e0"/>
      </w:tblPr>
      <w:tblGrid>
        <w:gridCol w:w="1460"/>
        <w:gridCol w:w="1480"/>
        <w:gridCol w:w="1649"/>
        <w:gridCol w:w="1857"/>
        <w:gridCol w:w="1681"/>
        <w:gridCol w:w="1471"/>
      </w:tblGrid>
      <w:tr>
        <w:trPr/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населенного пункта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жителей, чел.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Детей от 0 до 7 лет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Детей от 7 до 15 лет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Население трудоспособного возраста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Население пенсионного возраста</w:t>
            </w:r>
          </w:p>
        </w:tc>
      </w:tr>
      <w:tr>
        <w:trPr/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с.Горный Балыклей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2587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1311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textAlignment w:val="top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984</w:t>
            </w:r>
          </w:p>
        </w:tc>
      </w:tr>
      <w:tr>
        <w:trPr/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х.Полунино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</w:tr>
      <w:tr>
        <w:trPr/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с.Караваинка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</w:tr>
      <w:tr>
        <w:trPr/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с.Варькино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</w:tr>
    </w:tbl>
    <w:p>
      <w:pPr>
        <w:pStyle w:val="Normal"/>
        <w:ind w:firstLine="72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ind w:firstLine="72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Демографическая ситуация в сельском поселении в 2015 году ухудшилась по сравнению с предыдущими периодами,  число родившихся не превышает число умерших. Баланс  населения  также не  улучшается, из-за превышения числа убывших, над числом прибывших на территорию поселения.  </w:t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>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одежда),  прекращением деятельности ранее крупных  предприятия, появилась безработица, резко снизились доходы населения. Ситуация в настоящее время начала улучшаться.   Деструктивные изменения в системе медицинского обслуживания также оказывают влияние на рост смертности от сердечно-сосудистых заболеваний, онкологии. На показатели рождаемости влияют следующие моменты:</w:t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 материальное благополучие;</w:t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 государственные выплаты за рождение второго ребенка;</w:t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 наличие собственного жилья;</w:t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 уверенность в будущем подрастающего поколения.</w:t>
      </w:r>
    </w:p>
    <w:p>
      <w:pPr>
        <w:pStyle w:val="Normal"/>
        <w:numPr>
          <w:ilvl w:val="0"/>
          <w:numId w:val="0"/>
        </w:numPr>
        <w:spacing w:lineRule="atLeast" w:line="450"/>
        <w:ind w:left="1284" w:hanging="360"/>
        <w:jc w:val="center"/>
        <w:textAlignment w:val="top"/>
        <w:outlineLvl w:val="3"/>
        <w:rPr>
          <w:sz w:val="24"/>
          <w:szCs w:val="24"/>
        </w:rPr>
      </w:pPr>
      <w:r>
        <w:rPr>
          <w:b/>
          <w:bCs/>
          <w:caps/>
          <w:sz w:val="24"/>
          <w:szCs w:val="24"/>
        </w:rPr>
        <w:t>2.1.4     Рынок труда  в поселении</w:t>
      </w:r>
    </w:p>
    <w:p>
      <w:pPr>
        <w:pStyle w:val="Normal"/>
        <w:numPr>
          <w:ilvl w:val="0"/>
          <w:numId w:val="0"/>
        </w:numPr>
        <w:spacing w:lineRule="atLeast" w:line="450"/>
        <w:ind w:left="1284" w:hanging="360"/>
        <w:jc w:val="center"/>
        <w:textAlignment w:val="top"/>
        <w:outlineLvl w:val="3"/>
        <w:rPr>
          <w:rFonts w:ascii="Arial" w:hAnsi="Arial" w:cs="Arial"/>
          <w:b/>
          <w:b/>
          <w:bCs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shd w:fill="FFFFFF" w:val="clear"/>
        </w:rPr>
        <w:t>Численность трудоспособного населения - 1400 человек. Доля численности населения в трудоспособном возрасте от общей составляет  50 процент. В связи с закрытием последнего крупного предприятии (ОАО «Балыклей»), часть трудоспособного населения вынуждена работать за пределами сельского поселения.</w:t>
      </w:r>
    </w:p>
    <w:p>
      <w:pPr>
        <w:pStyle w:val="Normal"/>
        <w:ind w:firstLine="540"/>
        <w:jc w:val="both"/>
        <w:textAlignment w:val="top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</w:p>
    <w:p>
      <w:pPr>
        <w:pStyle w:val="Normal"/>
        <w:ind w:firstLine="540"/>
        <w:jc w:val="both"/>
        <w:textAlignment w:val="top"/>
        <w:rPr/>
      </w:pPr>
      <w:r>
        <w:rPr>
          <w:sz w:val="20"/>
          <w:szCs w:val="20"/>
          <w:shd w:fill="FFFFFF" w:val="clear"/>
        </w:rPr>
        <w:tab/>
        <w:tab/>
        <w:tab/>
        <w:tab/>
        <w:tab/>
        <w:tab/>
        <w:tab/>
        <w:t xml:space="preserve">                                                                Таб.4</w:t>
      </w:r>
    </w:p>
    <w:tbl>
      <w:tblPr>
        <w:tblW w:w="9750" w:type="dxa"/>
        <w:jc w:val="left"/>
        <w:tblInd w:w="-231" w:type="dxa"/>
        <w:tblBorders>
          <w:top w:val="single" w:sz="4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-10" w:type="dxa"/>
          <w:bottom w:w="0" w:type="dxa"/>
          <w:right w:w="40" w:type="dxa"/>
        </w:tblCellMar>
        <w:tblLook w:val="04a0"/>
      </w:tblPr>
      <w:tblGrid>
        <w:gridCol w:w="7079"/>
        <w:gridCol w:w="2670"/>
      </w:tblGrid>
      <w:tr>
        <w:trPr>
          <w:trHeight w:val="287" w:hRule="atLeast"/>
        </w:trPr>
        <w:tc>
          <w:tcPr>
            <w:tcW w:w="707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-10" w:type="dxa"/>
            </w:tcMar>
          </w:tcPr>
          <w:p>
            <w:pPr>
              <w:pStyle w:val="Normal"/>
              <w:shd w:val="clear" w:color="auto" w:fill="FFFFFF"/>
              <w:spacing w:lineRule="auto" w:line="240" w:beforeAutospacing="1" w:afterAutospacing="1"/>
              <w:jc w:val="both"/>
              <w:textAlignment w:val="top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Кол-во жителей всего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-1" w:type="dxa"/>
            </w:tcMar>
          </w:tcPr>
          <w:p>
            <w:pPr>
              <w:pStyle w:val="Normal"/>
              <w:shd w:val="clear" w:color="auto" w:fill="FFFFFF"/>
              <w:spacing w:lineRule="auto" w:line="240" w:beforeAutospacing="1" w:afterAutospacing="1"/>
              <w:jc w:val="both"/>
              <w:textAlignment w:val="top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2842</w:t>
            </w:r>
          </w:p>
        </w:tc>
      </w:tr>
      <w:tr>
        <w:trPr>
          <w:trHeight w:val="491" w:hRule="atLeast"/>
        </w:trPr>
        <w:tc>
          <w:tcPr>
            <w:tcW w:w="7079" w:type="dxa"/>
            <w:tcBorders>
              <w:top w:val="single" w:sz="6" w:space="0" w:color="D9D9D9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-1" w:type="dxa"/>
            </w:tcMar>
          </w:tcPr>
          <w:p>
            <w:pPr>
              <w:pStyle w:val="Normal"/>
              <w:shd w:val="clear" w:color="auto" w:fill="FFFFFF"/>
              <w:spacing w:lineRule="auto" w:line="240" w:beforeAutospacing="1" w:afterAutospacing="1"/>
              <w:jc w:val="both"/>
              <w:textAlignment w:val="top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Кол-во жителей трудоспособного возраста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-1" w:type="dxa"/>
            </w:tcMar>
          </w:tcPr>
          <w:p>
            <w:pPr>
              <w:pStyle w:val="Normal"/>
              <w:shd w:val="clear" w:color="auto" w:fill="FFFFFF"/>
              <w:spacing w:lineRule="auto" w:line="240" w:beforeAutospacing="1" w:afterAutospacing="1"/>
              <w:jc w:val="both"/>
              <w:textAlignment w:val="top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1400</w:t>
            </w:r>
          </w:p>
        </w:tc>
      </w:tr>
      <w:tr>
        <w:trPr>
          <w:trHeight w:val="287" w:hRule="atLeast"/>
        </w:trPr>
        <w:tc>
          <w:tcPr>
            <w:tcW w:w="7079" w:type="dxa"/>
            <w:tcBorders>
              <w:top w:val="single" w:sz="6" w:space="0" w:color="D9D9D9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-1" w:type="dxa"/>
            </w:tcMar>
          </w:tcPr>
          <w:p>
            <w:pPr>
              <w:pStyle w:val="Normal"/>
              <w:shd w:val="clear" w:color="auto" w:fill="FFFFFF"/>
              <w:spacing w:lineRule="auto" w:line="240" w:beforeAutospacing="1" w:afterAutospacing="1"/>
              <w:jc w:val="both"/>
              <w:textAlignment w:val="top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трудоустроенных жителей</w:t>
            </w:r>
          </w:p>
        </w:tc>
        <w:tc>
          <w:tcPr>
            <w:tcW w:w="2670" w:type="dxa"/>
            <w:tcBorders>
              <w:top w:val="single" w:sz="6" w:space="0" w:color="D9D9D9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-1" w:type="dxa"/>
            </w:tcMar>
          </w:tcPr>
          <w:p>
            <w:pPr>
              <w:pStyle w:val="Normal"/>
              <w:shd w:val="clear" w:color="auto" w:fill="FFFFFF"/>
              <w:spacing w:lineRule="auto" w:line="240" w:beforeAutospacing="1" w:afterAutospacing="1"/>
              <w:jc w:val="both"/>
              <w:textAlignment w:val="top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7079" w:type="dxa"/>
            <w:tcBorders>
              <w:top w:val="single" w:sz="6" w:space="0" w:color="D9D9D9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-10" w:type="dxa"/>
            </w:tcMar>
          </w:tcPr>
          <w:p>
            <w:pPr>
              <w:pStyle w:val="Normal"/>
              <w:shd w:val="clear" w:color="auto" w:fill="FFFFFF"/>
              <w:spacing w:lineRule="auto" w:line="240" w:beforeAutospacing="1" w:afterAutospacing="1"/>
              <w:jc w:val="both"/>
              <w:textAlignment w:val="top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 работающих от общего кол-ва  жителей</w:t>
            </w:r>
          </w:p>
        </w:tc>
        <w:tc>
          <w:tcPr>
            <w:tcW w:w="2670" w:type="dxa"/>
            <w:tcBorders>
              <w:top w:val="single" w:sz="6" w:space="0" w:color="D9D9D9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-1" w:type="dxa"/>
            </w:tcMar>
          </w:tcPr>
          <w:p>
            <w:pPr>
              <w:pStyle w:val="Normal"/>
              <w:shd w:val="clear" w:color="auto" w:fill="FFFFFF"/>
              <w:spacing w:lineRule="auto" w:line="240" w:beforeAutospacing="1" w:afterAutospacing="1"/>
              <w:jc w:val="both"/>
              <w:textAlignment w:val="top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</w:t>
            </w:r>
          </w:p>
        </w:tc>
      </w:tr>
      <w:tr>
        <w:trPr>
          <w:trHeight w:val="584" w:hRule="atLeast"/>
        </w:trPr>
        <w:tc>
          <w:tcPr>
            <w:tcW w:w="707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-1" w:type="dxa"/>
            </w:tcMar>
          </w:tcPr>
          <w:p>
            <w:pPr>
              <w:pStyle w:val="Normal"/>
              <w:shd w:val="clear" w:color="auto" w:fill="FFFFFF"/>
              <w:spacing w:lineRule="auto" w:line="240" w:beforeAutospacing="1" w:afterAutospacing="1"/>
              <w:jc w:val="both"/>
              <w:textAlignment w:val="top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 работающих от жителей трудоспособного возраста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-1" w:type="dxa"/>
            </w:tcMar>
          </w:tcPr>
          <w:p>
            <w:pPr>
              <w:pStyle w:val="Normal"/>
              <w:shd w:val="clear" w:color="auto" w:fill="FFFFFF"/>
              <w:spacing w:lineRule="auto" w:line="240" w:beforeAutospacing="1" w:afterAutospacing="1"/>
              <w:jc w:val="both"/>
              <w:textAlignment w:val="top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57</w:t>
            </w:r>
          </w:p>
        </w:tc>
      </w:tr>
      <w:tr>
        <w:trPr>
          <w:trHeight w:val="505" w:hRule="atLeast"/>
        </w:trPr>
        <w:tc>
          <w:tcPr>
            <w:tcW w:w="7079" w:type="dxa"/>
            <w:tcBorders>
              <w:top w:val="single" w:sz="6" w:space="0" w:color="D9D9D9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-1" w:type="dxa"/>
            </w:tcMar>
          </w:tcPr>
          <w:p>
            <w:pPr>
              <w:pStyle w:val="Normal"/>
              <w:shd w:val="clear" w:color="auto" w:fill="FFFFFF"/>
              <w:spacing w:lineRule="auto" w:line="240" w:beforeAutospacing="1" w:afterAutospacing="1"/>
              <w:jc w:val="both"/>
              <w:textAlignment w:val="top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 дворов</w:t>
            </w:r>
          </w:p>
        </w:tc>
        <w:tc>
          <w:tcPr>
            <w:tcW w:w="2670" w:type="dxa"/>
            <w:tcBorders>
              <w:top w:val="single" w:sz="6" w:space="0" w:color="D9D9D9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-1" w:type="dxa"/>
            </w:tcMar>
          </w:tcPr>
          <w:p>
            <w:pPr>
              <w:pStyle w:val="Normal"/>
              <w:shd w:val="clear" w:color="auto" w:fill="FFFFFF"/>
              <w:spacing w:lineRule="auto" w:line="240" w:beforeAutospacing="1" w:afterAutospacing="1"/>
              <w:jc w:val="both"/>
              <w:textAlignment w:val="top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7079" w:type="dxa"/>
            <w:tcBorders>
              <w:top w:val="single" w:sz="6" w:space="0" w:color="D9D9D9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-1" w:type="dxa"/>
            </w:tcMar>
          </w:tcPr>
          <w:p>
            <w:pPr>
              <w:pStyle w:val="Normal"/>
              <w:shd w:val="clear" w:color="auto" w:fill="FFFFFF"/>
              <w:spacing w:lineRule="auto" w:line="240" w:beforeAutospacing="1" w:afterAutospacing="1"/>
              <w:jc w:val="both"/>
              <w:textAlignment w:val="top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Кол-во двор занимающихся ЛПХ</w:t>
            </w:r>
          </w:p>
        </w:tc>
        <w:tc>
          <w:tcPr>
            <w:tcW w:w="2670" w:type="dxa"/>
            <w:tcBorders>
              <w:top w:val="single" w:sz="6" w:space="0" w:color="D9D9D9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-1" w:type="dxa"/>
            </w:tcMar>
          </w:tcPr>
          <w:p>
            <w:pPr>
              <w:pStyle w:val="Normal"/>
              <w:shd w:val="clear" w:color="auto" w:fill="FFFFFF"/>
              <w:spacing w:lineRule="auto" w:line="240" w:beforeAutospacing="1" w:afterAutospacing="1"/>
              <w:jc w:val="both"/>
              <w:textAlignment w:val="top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</w:tr>
      <w:tr>
        <w:trPr>
          <w:trHeight w:val="421" w:hRule="atLeast"/>
        </w:trPr>
        <w:tc>
          <w:tcPr>
            <w:tcW w:w="7079" w:type="dxa"/>
            <w:tcBorders>
              <w:top w:val="single" w:sz="6" w:space="0" w:color="D9D9D9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-1" w:type="dxa"/>
            </w:tcMar>
          </w:tcPr>
          <w:p>
            <w:pPr>
              <w:pStyle w:val="Normal"/>
              <w:shd w:val="clear" w:color="auto" w:fill="FFFFFF"/>
              <w:spacing w:lineRule="auto" w:line="240" w:beforeAutospacing="1" w:afterAutospacing="1"/>
              <w:jc w:val="both"/>
              <w:textAlignment w:val="top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Кол-во пенсионеров</w:t>
            </w:r>
          </w:p>
        </w:tc>
        <w:tc>
          <w:tcPr>
            <w:tcW w:w="2670" w:type="dxa"/>
            <w:tcBorders>
              <w:top w:val="single" w:sz="6" w:space="0" w:color="D9D9D9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-1" w:type="dxa"/>
            </w:tcMar>
          </w:tcPr>
          <w:p>
            <w:pPr>
              <w:pStyle w:val="Normal"/>
              <w:shd w:val="clear" w:color="auto" w:fill="FFFFFF"/>
              <w:spacing w:lineRule="auto" w:line="240" w:beforeAutospacing="1" w:afterAutospacing="1"/>
              <w:jc w:val="both"/>
              <w:textAlignment w:val="top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1120</w:t>
            </w:r>
          </w:p>
        </w:tc>
      </w:tr>
    </w:tbl>
    <w:p>
      <w:pPr>
        <w:pStyle w:val="Normal"/>
        <w:spacing w:beforeAutospacing="1" w:afterAutospacing="1"/>
        <w:ind w:firstLine="720"/>
        <w:jc w:val="both"/>
        <w:textAlignment w:val="top"/>
        <w:rPr/>
      </w:pPr>
      <w:r>
        <w:rPr>
          <w:sz w:val="20"/>
          <w:szCs w:val="20"/>
        </w:rPr>
        <w:t xml:space="preserve">  </w:t>
      </w:r>
      <w:r>
        <w:rPr>
          <w:sz w:val="24"/>
          <w:szCs w:val="24"/>
        </w:rPr>
        <w:t xml:space="preserve"> </w:t>
      </w:r>
      <w:bookmarkStart w:id="4" w:name="_Toc132716908"/>
      <w:r>
        <w:rPr>
          <w:sz w:val="24"/>
          <w:szCs w:val="24"/>
        </w:rPr>
        <w:t xml:space="preserve">Из приведенных данных видно, что лишь  57 % граждан трудоспособного возраста трудоустроены. Пенсионеры составляют 40  %  населения. Население трудиться на личных подворьях  в поселении 800 ЛПХ. поголовье с/хозяйственных животных составила КРС- 125 голов, свиней -135 гол.  мелкий рогатый скот — 41 г. овцы  332 гол., дом птица 2000 гол. На территории работают 11 ИП, ООО начало — инкубатор, ООО Балыклейское  - растениеводство. </w:t>
      </w:r>
    </w:p>
    <w:p>
      <w:pPr>
        <w:pStyle w:val="Normal"/>
        <w:spacing w:beforeAutospacing="1" w:afterAutospacing="1"/>
        <w:ind w:firstLine="72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В поселении существует есть  проблема занятости трудоспособного населения. В связи с этим одной из  главных задач для органов местного самоуправления  в поселении должна стать занятость населения. </w:t>
      </w:r>
    </w:p>
    <w:p>
      <w:pPr>
        <w:pStyle w:val="Normal"/>
        <w:spacing w:beforeAutospacing="1" w:afterAutospacing="1"/>
        <w:ind w:firstLine="709"/>
        <w:jc w:val="center"/>
        <w:textAlignment w:val="top"/>
        <w:rPr>
          <w:sz w:val="24"/>
          <w:szCs w:val="24"/>
        </w:rPr>
      </w:pPr>
      <w:r>
        <w:rPr>
          <w:b/>
          <w:sz w:val="24"/>
          <w:szCs w:val="24"/>
        </w:rPr>
        <w:t xml:space="preserve">2.2. Технико- экономические параметры существующих объектов социальной инфраструктуры Горнобалыклейского сельского поселения , сложившийся уровень обеспеченности населения поселения (городского округа) услугами в областях образования , здравоохранения ,  физической культуры и массового спорта и культуры </w:t>
      </w:r>
    </w:p>
    <w:p>
      <w:pPr>
        <w:pStyle w:val="Normal"/>
        <w:ind w:firstLine="709"/>
        <w:jc w:val="both"/>
        <w:textAlignment w:val="top"/>
        <w:rPr>
          <w:rFonts w:ascii="Arial" w:hAnsi="Arial" w:cs="Arial"/>
        </w:rPr>
      </w:pPr>
      <w:r>
        <w:rPr>
          <w:sz w:val="24"/>
          <w:szCs w:val="24"/>
        </w:rPr>
        <w:t xml:space="preserve">Прогнозом на 2017 год и на период до 2033 года  определены следующие приоритеты социального  развития Горнобалыклейского сельского поселения </w:t>
      </w:r>
    </w:p>
    <w:p>
      <w:pPr>
        <w:pStyle w:val="Normal"/>
        <w:ind w:firstLine="709"/>
        <w:jc w:val="both"/>
        <w:textAlignment w:val="top"/>
        <w:rPr>
          <w:rFonts w:ascii="Arial" w:hAnsi="Arial" w:cs="Arial"/>
        </w:rPr>
      </w:pPr>
      <w:r>
        <w:rPr>
          <w:sz w:val="24"/>
          <w:szCs w:val="24"/>
        </w:rPr>
        <w:t>-повышение уровня жизни населения Горнобалыклейского сельского поселения, в т.ч. на основе развития социальной инфраструктуры;</w:t>
      </w:r>
    </w:p>
    <w:p>
      <w:pPr>
        <w:pStyle w:val="Normal"/>
        <w:ind w:firstLine="709"/>
        <w:jc w:val="both"/>
        <w:textAlignment w:val="top"/>
        <w:rPr>
          <w:rFonts w:ascii="Arial" w:hAnsi="Arial" w:cs="Arial"/>
        </w:rPr>
      </w:pPr>
      <w:r>
        <w:rPr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>
      <w:pPr>
        <w:pStyle w:val="Normal"/>
        <w:ind w:firstLine="709"/>
        <w:jc w:val="both"/>
        <w:textAlignment w:val="top"/>
        <w:rPr>
          <w:rFonts w:ascii="Arial" w:hAnsi="Arial" w:cs="Arial"/>
        </w:rPr>
      </w:pPr>
      <w:r>
        <w:rPr>
          <w:sz w:val="24"/>
          <w:szCs w:val="24"/>
        </w:rPr>
        <w:t>-развитие жилищной сферы в Горнобалыклейского сельском поселении;</w:t>
      </w:r>
    </w:p>
    <w:p>
      <w:pPr>
        <w:pStyle w:val="Normal"/>
        <w:ind w:firstLine="709"/>
        <w:jc w:val="both"/>
        <w:textAlignment w:val="top"/>
        <w:rPr>
          <w:rFonts w:ascii="Arial" w:hAnsi="Arial" w:cs="Arial"/>
        </w:rPr>
      </w:pPr>
      <w:r>
        <w:rPr>
          <w:sz w:val="24"/>
          <w:szCs w:val="24"/>
        </w:rPr>
        <w:t>-создание условий для гармоничного развития подрастающего поколения в Горнобалыклейского сельском поселении;</w:t>
      </w:r>
    </w:p>
    <w:p>
      <w:pPr>
        <w:pStyle w:val="Normal"/>
        <w:ind w:firstLine="709"/>
        <w:jc w:val="both"/>
        <w:textAlignment w:val="top"/>
        <w:rPr>
          <w:rFonts w:ascii="Arial" w:hAnsi="Arial" w:cs="Arial"/>
        </w:rPr>
      </w:pPr>
      <w:r>
        <w:rPr>
          <w:sz w:val="24"/>
          <w:szCs w:val="24"/>
        </w:rPr>
        <w:t>-сохранение культурного наследия.</w:t>
      </w:r>
    </w:p>
    <w:p>
      <w:pPr>
        <w:pStyle w:val="Normal"/>
        <w:spacing w:beforeAutospacing="1" w:afterAutospacing="1"/>
        <w:ind w:firstLine="425"/>
        <w:jc w:val="center"/>
        <w:textAlignment w:val="top"/>
        <w:rPr>
          <w:sz w:val="24"/>
          <w:szCs w:val="24"/>
        </w:rPr>
      </w:pPr>
      <w:r>
        <w:rPr>
          <w:b/>
          <w:sz w:val="24"/>
          <w:szCs w:val="24"/>
        </w:rPr>
        <w:t>2.2.1.Культура</w:t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Предоставление услуг населению в области культуры в Горнобалыклейского сельском поселении осуществляют:</w:t>
      </w:r>
    </w:p>
    <w:p>
      <w:pPr>
        <w:pStyle w:val="Normal"/>
        <w:ind w:firstLine="540"/>
        <w:jc w:val="both"/>
        <w:textAlignment w:val="top"/>
        <w:rPr>
          <w:sz w:val="20"/>
          <w:szCs w:val="20"/>
        </w:rPr>
      </w:pPr>
      <w:r>
        <w:rPr>
          <w:sz w:val="24"/>
          <w:szCs w:val="24"/>
        </w:rPr>
        <w:t xml:space="preserve">- МКУК «Дом культуры Горнобалыклейского сельского поселения», с филиалами сельских клубов в т.ч.: </w:t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 Дом культуры с. Горный Балыклей ул.Крестьянская, 2</w:t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 сельский клуб с. Караваинка ул. Центральная, 26</w:t>
      </w:r>
    </w:p>
    <w:p>
      <w:pPr>
        <w:pStyle w:val="Normal"/>
        <w:ind w:firstLine="540"/>
        <w:jc w:val="both"/>
        <w:textAlignment w:val="top"/>
        <w:rPr>
          <w:sz w:val="20"/>
          <w:szCs w:val="20"/>
        </w:rPr>
      </w:pPr>
      <w:r>
        <w:rPr>
          <w:sz w:val="24"/>
          <w:szCs w:val="24"/>
        </w:rPr>
        <w:t>-сельский клуб с. Варькино ул. Центральная, 11</w:t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-МКУК «Библиотека Горнобалыклейского сельского поселения», с. Горный Балыклей ул. Пушкина, 30;</w:t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В МКУК «Дом культуры Горнобалыклейского сельского поселения», созданы взрослые и детские коллективы, работают кружки для взрослых и детей различных направлений:  танцевальные, музыкальные и т.д. Создан самодеятельный коллектив художественной самодеятельности.</w:t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>
      <w:pPr>
        <w:pStyle w:val="Normal"/>
        <w:ind w:firstLine="709"/>
        <w:jc w:val="both"/>
        <w:textAlignment w:val="top"/>
        <w:rPr>
          <w:rFonts w:ascii="Arial" w:hAnsi="Arial" w:cs="Arial"/>
        </w:rPr>
      </w:pPr>
      <w:r>
        <w:rPr>
          <w:sz w:val="24"/>
          <w:szCs w:val="24"/>
        </w:rPr>
        <w:t xml:space="preserve">Задача в культурно-досуговых учреждениях - вводить инновационные формы организации досуга населения и  увеличить процент охвата населения  </w:t>
      </w:r>
    </w:p>
    <w:p>
      <w:pPr>
        <w:pStyle w:val="Normal"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>
      <w:pPr>
        <w:pStyle w:val="Normal"/>
        <w:ind w:firstLine="709"/>
        <w:jc w:val="both"/>
        <w:textAlignment w:val="top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В целом обеспеченность постоянного населения на территории образования учреждениями культуры является весьма  достаточной.</w:t>
      </w:r>
    </w:p>
    <w:p>
      <w:pPr>
        <w:pStyle w:val="Normal"/>
        <w:spacing w:beforeAutospacing="1" w:afterAutospacing="1"/>
        <w:ind w:firstLine="709"/>
        <w:jc w:val="center"/>
        <w:textAlignment w:val="top"/>
        <w:rPr>
          <w:b/>
          <w:b/>
          <w:sz w:val="20"/>
          <w:szCs w:val="20"/>
        </w:rPr>
      </w:pPr>
      <w:r>
        <w:rPr>
          <w:b/>
          <w:sz w:val="24"/>
          <w:szCs w:val="24"/>
        </w:rPr>
        <w:t>2.2.2. Физическая культура</w:t>
      </w:r>
    </w:p>
    <w:p>
      <w:pPr>
        <w:pStyle w:val="Normal"/>
        <w:spacing w:beforeAutospacing="1" w:afterAutospacing="1"/>
        <w:ind w:firstLine="709"/>
        <w:jc w:val="center"/>
        <w:textAlignment w:val="top"/>
        <w:rPr>
          <w:b w:val="false"/>
          <w:b w:val="false"/>
          <w:bCs w:val="false"/>
        </w:rPr>
      </w:pPr>
      <w:r>
        <w:rPr>
          <w:b w:val="false"/>
          <w:bCs w:val="false"/>
          <w:sz w:val="20"/>
          <w:szCs w:val="20"/>
        </w:rPr>
        <w:t>таблица 5</w:t>
      </w:r>
    </w:p>
    <w:tbl>
      <w:tblPr>
        <w:tblW w:w="10440" w:type="dxa"/>
        <w:jc w:val="left"/>
        <w:tblInd w:w="-6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455"/>
        <w:gridCol w:w="3366"/>
        <w:gridCol w:w="2793"/>
        <w:gridCol w:w="1481"/>
        <w:gridCol w:w="2345"/>
      </w:tblGrid>
      <w:tr>
        <w:trPr/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Мощность,</w:t>
            </w:r>
          </w:p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площ. пола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Состояние</w:t>
            </w:r>
          </w:p>
        </w:tc>
      </w:tr>
      <w:tr>
        <w:trPr>
          <w:trHeight w:val="295" w:hRule="atLeast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/>
            </w:pPr>
            <w:r>
              <w:rPr>
                <w:b/>
                <w:sz w:val="20"/>
                <w:szCs w:val="20"/>
                <w:lang w:eastAsia="en-US"/>
              </w:rPr>
              <w:t xml:space="preserve">5 </w:t>
            </w:r>
          </w:p>
        </w:tc>
      </w:tr>
      <w:tr>
        <w:trPr/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Спортивный зал в помещении  Горнобалыклейская СОШ 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Ул.Пушкина, 18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Удовлетворительное</w:t>
            </w:r>
          </w:p>
        </w:tc>
      </w:tr>
      <w:tr>
        <w:trPr/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textAlignment w:val="top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Открытый спортивный комплекс</w:t>
            </w:r>
          </w:p>
          <w:p>
            <w:pPr>
              <w:pStyle w:val="Normal"/>
              <w:spacing w:lineRule="auto" w:line="276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Горнобалыклейская СОШ ( стадион)</w:t>
            </w:r>
          </w:p>
          <w:p>
            <w:pPr>
              <w:pStyle w:val="Normal"/>
              <w:spacing w:lineRule="auto" w:line="276"/>
              <w:textAlignment w:val="top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Пушкина 18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Удовлетворительное</w:t>
            </w:r>
          </w:p>
        </w:tc>
      </w:tr>
      <w:tr>
        <w:trPr/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комплекс «Воркаут»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textAlignment w:val="top"/>
              <w:rPr/>
            </w:pPr>
            <w:r>
              <w:rPr>
                <w:sz w:val="20"/>
                <w:szCs w:val="20"/>
              </w:rPr>
              <w:t>Хорошее (2018 г.)</w:t>
            </w:r>
          </w:p>
        </w:tc>
      </w:tr>
      <w:tr>
        <w:trPr/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спортивная площадка 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Парк 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textAlignment w:val="top"/>
              <w:rPr/>
            </w:pPr>
            <w:r>
              <w:rPr>
                <w:sz w:val="20"/>
                <w:szCs w:val="20"/>
              </w:rPr>
              <w:t>Хорошее (2019)</w:t>
            </w:r>
          </w:p>
        </w:tc>
      </w:tr>
    </w:tbl>
    <w:p>
      <w:pPr>
        <w:pStyle w:val="Normal"/>
        <w:ind w:left="-471"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471"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В Горнобалыклейском сельском поселении ведется спортивная работа в многочисленных секциях</w:t>
      </w:r>
    </w:p>
    <w:p>
      <w:pPr>
        <w:pStyle w:val="Normal"/>
        <w:ind w:left="-471"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При школах имеются стадион, где проводятся игры и соревнования по волейболу, баскетболу, футболу, военно-спортивные соревнования и т.д.</w:t>
      </w:r>
    </w:p>
    <w:p>
      <w:pPr>
        <w:pStyle w:val="Normal"/>
        <w:ind w:left="-471"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Поселение достойно представляет многие виды спорта на районных и областных  соревнованиях. </w:t>
      </w:r>
    </w:p>
    <w:p>
      <w:pPr>
        <w:pStyle w:val="Normal"/>
        <w:ind w:left="-471"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Наличие спортивных площадок по занимаемой площади </w:t>
      </w:r>
      <w:bookmarkEnd w:id="4"/>
      <w:r>
        <w:rPr>
          <w:sz w:val="24"/>
          <w:szCs w:val="24"/>
        </w:rPr>
        <w:t>на одного жителя составляет 2,37 кв.м.,</w:t>
      </w:r>
    </w:p>
    <w:p>
      <w:pPr>
        <w:pStyle w:val="Normal"/>
        <w:ind w:left="-471"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игровые спортивные снаряды в хорошем состоянии, соответствуют всем требованиям САН ПИНА</w:t>
      </w:r>
    </w:p>
    <w:p>
      <w:pPr>
        <w:pStyle w:val="Normal"/>
        <w:ind w:left="-471" w:firstLine="540"/>
        <w:jc w:val="both"/>
        <w:textAlignment w:val="top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В целом обеспеченность постоянного населения на территории образования  объектами физической культуры и массового спорта  является достаточной .</w:t>
      </w:r>
    </w:p>
    <w:p>
      <w:pPr>
        <w:pStyle w:val="Normal"/>
        <w:numPr>
          <w:ilvl w:val="0"/>
          <w:numId w:val="0"/>
        </w:numPr>
        <w:spacing w:lineRule="atLeast" w:line="450" w:before="240" w:after="0"/>
        <w:ind w:left="789" w:hanging="360"/>
        <w:jc w:val="center"/>
        <w:textAlignment w:val="top"/>
        <w:outlineLvl w:val="3"/>
        <w:rPr>
          <w:sz w:val="24"/>
          <w:szCs w:val="24"/>
        </w:rPr>
      </w:pPr>
      <w:r>
        <w:rPr>
          <w:b/>
          <w:bCs/>
          <w:caps/>
          <w:sz w:val="24"/>
          <w:szCs w:val="24"/>
        </w:rPr>
        <w:t>2.2.3.     Образование</w:t>
      </w:r>
    </w:p>
    <w:p>
      <w:pPr>
        <w:pStyle w:val="Normal"/>
        <w:numPr>
          <w:ilvl w:val="0"/>
          <w:numId w:val="0"/>
        </w:numPr>
        <w:spacing w:lineRule="atLeast" w:line="450" w:before="240" w:after="0"/>
        <w:ind w:left="789" w:hanging="360"/>
        <w:jc w:val="center"/>
        <w:textAlignment w:val="top"/>
        <w:outlineLvl w:val="3"/>
        <w:rPr>
          <w:b/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</w:r>
    </w:p>
    <w:p>
      <w:pPr>
        <w:pStyle w:val="Normal"/>
        <w:ind w:left="69" w:firstLine="540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На территории поселения находится 1 школа, 1 дет. садик, </w:t>
      </w:r>
    </w:p>
    <w:p>
      <w:pPr>
        <w:pStyle w:val="Normal"/>
        <w:ind w:left="69" w:firstLine="540"/>
        <w:textAlignment w:val="top"/>
        <w:rPr/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 xml:space="preserve">      Таб.6</w:t>
      </w:r>
    </w:p>
    <w:tbl>
      <w:tblPr>
        <w:tblW w:w="10440" w:type="dxa"/>
        <w:jc w:val="left"/>
        <w:tblInd w:w="-6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764"/>
        <w:gridCol w:w="4091"/>
        <w:gridCol w:w="3420"/>
        <w:gridCol w:w="1265"/>
        <w:gridCol w:w="900"/>
      </w:tblGrid>
      <w:tr>
        <w:trPr/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Мощность,</w:t>
            </w:r>
          </w:p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Этажн.</w:t>
            </w:r>
          </w:p>
        </w:tc>
      </w:tr>
      <w:tr>
        <w:trPr/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>
        <w:trPr/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Горнобалыклейская СОШ (базовая 11 класс)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ул. Пушкина, 18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>
        <w:trPr/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Горнобалыклейский дет. сад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 xml:space="preserve">ул. Пушкина  18 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>
      <w:pPr>
        <w:pStyle w:val="Normal"/>
        <w:ind w:firstLine="720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2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В связи с демографическим спадом наблюдается постепенное снижение численности обучающихся.( на 1 января 2020 г 155 чел.). В общеобразовательных учреждениях трудятся порядка 25 педагогов, большая часть из которых имеет высшее профессиональное образование.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Здание детского сада не позволяет в полном объеме выполнять культурно - развлекательные мероприятия  мероприятия, спортивные соревнования .и т.д. Здания школы и дет.сада газифицированы. В школе есть компьютерный класс оборудован полностью  согласно требованиям всех школьных программ. Школа в программе «Точка интерактивного роста»., что позволяет достаточно на высоком уровне образования развивать ребятам свои знания.</w:t>
      </w:r>
    </w:p>
    <w:p>
      <w:pPr>
        <w:pStyle w:val="Normal"/>
        <w:ind w:firstLine="72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В целом обеспеченность постоянно проживающего населения на территории поселения учреждениями образования является  достаточной  </w:t>
      </w:r>
    </w:p>
    <w:p>
      <w:pPr>
        <w:pStyle w:val="Normal"/>
        <w:numPr>
          <w:ilvl w:val="0"/>
          <w:numId w:val="0"/>
        </w:numPr>
        <w:tabs>
          <w:tab w:val="center" w:pos="4677" w:leader="none"/>
          <w:tab w:val="left" w:pos="7920" w:leader="none"/>
        </w:tabs>
        <w:spacing w:lineRule="atLeast" w:line="450" w:before="240" w:after="60"/>
        <w:textAlignment w:val="top"/>
        <w:outlineLvl w:val="3"/>
        <w:rPr>
          <w:sz w:val="24"/>
          <w:szCs w:val="24"/>
        </w:rPr>
      </w:pPr>
      <w:bookmarkStart w:id="5" w:name="_Toc132716909"/>
      <w:r>
        <w:rPr>
          <w:b/>
          <w:bCs/>
          <w:caps/>
          <w:color w:val="000000"/>
          <w:sz w:val="24"/>
          <w:szCs w:val="24"/>
        </w:rPr>
        <w:t xml:space="preserve">                                                      </w:t>
      </w:r>
      <w:r>
        <w:rPr>
          <w:b/>
          <w:bCs/>
          <w:caps/>
          <w:color w:val="000000"/>
          <w:sz w:val="24"/>
          <w:szCs w:val="24"/>
        </w:rPr>
        <w:t>2.</w:t>
      </w:r>
      <w:r>
        <w:rPr>
          <w:b/>
          <w:bCs/>
          <w:caps/>
          <w:sz w:val="24"/>
          <w:szCs w:val="24"/>
        </w:rPr>
        <w:t xml:space="preserve"> 2.4  З</w:t>
      </w:r>
      <w:bookmarkEnd w:id="5"/>
      <w:r>
        <w:rPr>
          <w:b/>
          <w:bCs/>
          <w:caps/>
          <w:sz w:val="24"/>
          <w:szCs w:val="24"/>
        </w:rPr>
        <w:t>дравоохранение</w:t>
        <w:tab/>
      </w:r>
    </w:p>
    <w:p>
      <w:pPr>
        <w:pStyle w:val="Normal"/>
        <w:spacing w:beforeAutospacing="1" w:afterAutospacing="1"/>
        <w:jc w:val="both"/>
        <w:textAlignment w:val="top"/>
        <w:rPr/>
      </w:pPr>
      <w:r>
        <w:rPr>
          <w:sz w:val="24"/>
          <w:szCs w:val="24"/>
        </w:rPr>
        <w:t xml:space="preserve">            </w:t>
      </w:r>
      <w:r>
        <w:rPr>
          <w:sz w:val="24"/>
          <w:szCs w:val="24"/>
        </w:rPr>
        <w:t>На территории поселения находится следующие медучреждения</w:t>
        <w:tab/>
      </w: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>Таб.7</w:t>
      </w:r>
    </w:p>
    <w:tbl>
      <w:tblPr>
        <w:tblW w:w="91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721"/>
        <w:gridCol w:w="3969"/>
        <w:gridCol w:w="2210"/>
        <w:gridCol w:w="2243"/>
      </w:tblGrid>
      <w:tr>
        <w:trPr/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Состояние</w:t>
            </w:r>
          </w:p>
        </w:tc>
      </w:tr>
      <w:tr>
        <w:trPr/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</w:tr>
      <w:tr>
        <w:trPr/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textAlignment w:val="top"/>
              <w:rPr>
                <w:rFonts w:ascii="Arial" w:hAnsi="Arial" w:cs="Arial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Горнобалыклейская участковая больница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ул. Пушкина, 34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Удовлетворительное </w:t>
            </w:r>
          </w:p>
        </w:tc>
      </w:tr>
      <w:tr>
        <w:trPr>
          <w:trHeight w:val="214" w:hRule="atLeast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tLeast" w:line="214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tLeast" w:line="214"/>
              <w:textAlignment w:val="top"/>
              <w:outlineLvl w:val="1"/>
              <w:rPr>
                <w:rFonts w:ascii="Arial" w:hAnsi="Arial" w:cs="Arial"/>
                <w:color w:val="000000"/>
                <w:kern w:val="2"/>
                <w:sz w:val="30"/>
                <w:szCs w:val="30"/>
                <w:lang w:eastAsia="en-US"/>
              </w:rPr>
            </w:pPr>
            <w: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ФАП х. Полунино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tLeast" w:line="214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ул. Комсомольская 41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tLeast" w:line="214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удовлетворительное</w:t>
            </w:r>
          </w:p>
        </w:tc>
      </w:tr>
      <w:tr>
        <w:trPr/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textAlignment w:val="top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ФАП с. Караваинка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ул. Центральная 14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Удовлетворительное </w:t>
            </w:r>
          </w:p>
        </w:tc>
      </w:tr>
      <w:tr>
        <w:trPr/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textAlignment w:val="top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textAlignment w:val="top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ФАП с. Варькино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textAlignment w:val="top"/>
              <w:rPr/>
            </w:pPr>
            <w:r>
              <w:rPr>
                <w:sz w:val="20"/>
                <w:szCs w:val="20"/>
                <w:lang w:eastAsia="en-US"/>
              </w:rPr>
              <w:t>ул. Центральная 6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13" w:leader="none"/>
              </w:tabs>
              <w:spacing w:lineRule="auto" w:line="276"/>
              <w:textAlignment w:val="top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>Удовлетворительное</w:t>
            </w:r>
          </w:p>
        </w:tc>
      </w:tr>
    </w:tbl>
    <w:p>
      <w:pPr>
        <w:pStyle w:val="Normal"/>
        <w:ind w:firstLine="53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Причина высокой заболеваемости населения кроется в т.ч. и в особенностях проживания на селе:</w:t>
      </w:r>
    </w:p>
    <w:p>
      <w:pPr>
        <w:pStyle w:val="Normal"/>
        <w:tabs>
          <w:tab w:val="left" w:pos="360" w:leader="none"/>
        </w:tabs>
        <w:suppressAutoHyphens w:val="true"/>
        <w:ind w:left="789" w:hanging="360"/>
        <w:jc w:val="both"/>
        <w:textAlignment w:val="top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eastAsia="Symbol"/>
          <w:sz w:val="24"/>
          <w:szCs w:val="24"/>
        </w:rPr>
        <w:t xml:space="preserve">          </w:t>
      </w:r>
      <w:r>
        <w:rPr>
          <w:sz w:val="24"/>
          <w:szCs w:val="24"/>
        </w:rPr>
        <w:t xml:space="preserve">низкий жизненный уровень, </w:t>
      </w:r>
    </w:p>
    <w:p>
      <w:pPr>
        <w:pStyle w:val="Normal"/>
        <w:tabs>
          <w:tab w:val="left" w:pos="360" w:leader="none"/>
        </w:tabs>
        <w:suppressAutoHyphens w:val="true"/>
        <w:ind w:left="789" w:hanging="360"/>
        <w:jc w:val="both"/>
        <w:textAlignment w:val="top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eastAsia="Symbol"/>
          <w:sz w:val="24"/>
          <w:szCs w:val="24"/>
        </w:rPr>
        <w:t xml:space="preserve">          </w:t>
      </w:r>
      <w:r>
        <w:rPr>
          <w:sz w:val="24"/>
          <w:szCs w:val="24"/>
        </w:rPr>
        <w:t>отсутствие средств на приобретение лекарств,</w:t>
      </w:r>
    </w:p>
    <w:p>
      <w:pPr>
        <w:pStyle w:val="Normal"/>
        <w:tabs>
          <w:tab w:val="left" w:pos="360" w:leader="none"/>
        </w:tabs>
        <w:suppressAutoHyphens w:val="true"/>
        <w:ind w:left="789" w:hanging="360"/>
        <w:jc w:val="both"/>
        <w:textAlignment w:val="top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eastAsia="Symbol"/>
          <w:sz w:val="24"/>
          <w:szCs w:val="24"/>
        </w:rPr>
        <w:t xml:space="preserve">          </w:t>
      </w:r>
      <w:r>
        <w:rPr>
          <w:sz w:val="24"/>
          <w:szCs w:val="24"/>
        </w:rPr>
        <w:t>низкая социальная культура,</w:t>
      </w:r>
    </w:p>
    <w:p>
      <w:pPr>
        <w:pStyle w:val="Normal"/>
        <w:tabs>
          <w:tab w:val="left" w:pos="360" w:leader="none"/>
        </w:tabs>
        <w:suppressAutoHyphens w:val="true"/>
        <w:ind w:left="789" w:hanging="360"/>
        <w:jc w:val="both"/>
        <w:textAlignment w:val="top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eastAsia="Symbol"/>
          <w:sz w:val="24"/>
          <w:szCs w:val="24"/>
        </w:rPr>
        <w:t xml:space="preserve">          </w:t>
      </w:r>
      <w:r>
        <w:rPr>
          <w:sz w:val="24"/>
          <w:szCs w:val="24"/>
        </w:rPr>
        <w:t>малая плотность населения,</w:t>
      </w:r>
    </w:p>
    <w:p>
      <w:pPr>
        <w:pStyle w:val="Normal"/>
        <w:tabs>
          <w:tab w:val="left" w:pos="360" w:leader="none"/>
        </w:tabs>
        <w:suppressAutoHyphens w:val="true"/>
        <w:ind w:left="789" w:hanging="360"/>
        <w:jc w:val="both"/>
        <w:textAlignment w:val="top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eastAsia="Symbol" w:cs="Symbol"/>
          <w:sz w:val="24"/>
          <w:szCs w:val="24"/>
        </w:rPr>
        <w:t xml:space="preserve"> </w:t>
      </w:r>
      <w:r>
        <w:rPr>
          <w:rFonts w:eastAsia="Symbol" w:cs="Symbol"/>
          <w:sz w:val="24"/>
          <w:szCs w:val="24"/>
        </w:rPr>
        <w:t>возрастной показатель</w:t>
      </w:r>
      <w:r>
        <w:rPr>
          <w:sz w:val="24"/>
          <w:szCs w:val="24"/>
        </w:rPr>
        <w:t>.</w:t>
      </w:r>
    </w:p>
    <w:p>
      <w:pPr>
        <w:pStyle w:val="Normal"/>
        <w:tabs>
          <w:tab w:val="left" w:pos="360" w:leader="none"/>
        </w:tabs>
        <w:suppressAutoHyphens w:val="true"/>
        <w:ind w:left="789" w:hanging="36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Неукомплектованость мед.персонала  из за низкой зарплаты. На участке работает пункт Скорой помощи..Многие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 </w:t>
      </w:r>
    </w:p>
    <w:p>
      <w:pPr>
        <w:pStyle w:val="Normal"/>
        <w:tabs>
          <w:tab w:val="left" w:pos="360" w:leader="none"/>
        </w:tabs>
        <w:suppressAutoHyphens w:val="true"/>
        <w:ind w:left="789" w:hanging="36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В целом обеспеченность постоянно проживающего населения на территории поселения учреждениями здравоохранения  является  достаточной, не в полном объеме осуществляются медицинские услуги.  </w:t>
      </w:r>
    </w:p>
    <w:p>
      <w:pPr>
        <w:pStyle w:val="Normal"/>
        <w:numPr>
          <w:ilvl w:val="0"/>
          <w:numId w:val="0"/>
        </w:numPr>
        <w:spacing w:lineRule="atLeast" w:line="450"/>
        <w:jc w:val="center"/>
        <w:textAlignment w:val="top"/>
        <w:outlineLvl w:val="3"/>
        <w:rPr>
          <w:b/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450"/>
        <w:jc w:val="center"/>
        <w:textAlignment w:val="top"/>
        <w:outlineLvl w:val="3"/>
        <w:rPr>
          <w:b/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>
          <w:sz w:val="24"/>
          <w:szCs w:val="24"/>
        </w:rPr>
      </w:pPr>
      <w:r>
        <w:rPr>
          <w:b/>
          <w:bCs/>
          <w:caps/>
          <w:sz w:val="24"/>
          <w:szCs w:val="24"/>
        </w:rPr>
        <w:t>2. 3 .Прогнозируемый спрос на услуги социальной инфраструктуры ( в соответствии с прогнозом изменения численности и половозрастного состава населения) в областях образования, физической культуры и массового спорта.</w:t>
      </w:r>
    </w:p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>
          <w:b/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>
          <w:b w:val="false"/>
          <w:b w:val="false"/>
          <w:bCs w:val="false"/>
        </w:rPr>
      </w:pPr>
      <w:r>
        <w:rPr>
          <w:b w:val="false"/>
          <w:bCs w:val="false"/>
          <w:caps/>
          <w:sz w:val="22"/>
          <w:szCs w:val="22"/>
        </w:rPr>
        <w:t>Прогнозный спрос на услуги  социальной инфраструктуры Горнобалыклейского сельского поселения Дубовского муниципального района Волгоградской области</w:t>
      </w:r>
    </w:p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>
          <w:caps/>
          <w:sz w:val="20"/>
          <w:szCs w:val="20"/>
        </w:rPr>
      </w:pPr>
      <w:r>
        <w:rPr>
          <w:caps/>
          <w:sz w:val="20"/>
          <w:szCs w:val="20"/>
        </w:rPr>
      </w:r>
    </w:p>
    <w:tbl>
      <w:tblPr>
        <w:tblW w:w="10580" w:type="dxa"/>
        <w:jc w:val="left"/>
        <w:tblInd w:w="-89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48"/>
        <w:gridCol w:w="2505"/>
        <w:gridCol w:w="1067"/>
        <w:gridCol w:w="2399"/>
        <w:gridCol w:w="1380"/>
        <w:gridCol w:w="1396"/>
        <w:gridCol w:w="1384"/>
      </w:tblGrid>
      <w:tr>
        <w:trPr/>
        <w:tc>
          <w:tcPr>
            <w:tcW w:w="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п/п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ед.изм</w:t>
            </w:r>
          </w:p>
        </w:tc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Принятые нормативы, градостроительного проектирования </w:t>
            </w: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Норматив. потребность </w:t>
            </w:r>
          </w:p>
        </w:tc>
        <w:tc>
          <w:tcPr>
            <w:tcW w:w="1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</w:t>
            </w:r>
          </w:p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сохраняемая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-941705</wp:posOffset>
                      </wp:positionH>
                      <wp:positionV relativeFrom="paragraph">
                        <wp:posOffset>133985</wp:posOffset>
                      </wp:positionV>
                      <wp:extent cx="1716405" cy="11430"/>
                      <wp:effectExtent l="0" t="0" r="0" b="0"/>
                      <wp:wrapNone/>
                      <wp:docPr id="4" name="Фигура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5760" cy="93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74.2pt,10.2pt" to="60.85pt,10.9pt" ID="Фигура4" stroked="t" style="position:absolute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>числе</w:t>
            </w:r>
          </w:p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запроектировать </w:t>
            </w:r>
          </w:p>
        </w:tc>
      </w:tr>
      <w:tr>
        <w:trPr/>
        <w:tc>
          <w:tcPr>
            <w:tcW w:w="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1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Детские дошкольные учреждения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м на 1 тыс.чел</w:t>
            </w: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2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 xml:space="preserve">Общеобразовательные школы 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мест</w:t>
            </w:r>
          </w:p>
        </w:tc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мест на 1 тыс.чел</w:t>
            </w: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132</w:t>
            </w:r>
          </w:p>
        </w:tc>
        <w:tc>
          <w:tcPr>
            <w:tcW w:w="1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132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-</w:t>
            </w:r>
          </w:p>
        </w:tc>
      </w:tr>
      <w:tr>
        <w:trPr/>
        <w:tc>
          <w:tcPr>
            <w:tcW w:w="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3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Сельская библиотека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мест</w:t>
            </w:r>
          </w:p>
        </w:tc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3на 1 тыс.населения </w:t>
            </w: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1</w:t>
            </w:r>
          </w:p>
        </w:tc>
        <w:tc>
          <w:tcPr>
            <w:tcW w:w="1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1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-</w:t>
            </w:r>
          </w:p>
        </w:tc>
      </w:tr>
      <w:tr>
        <w:trPr/>
        <w:tc>
          <w:tcPr>
            <w:tcW w:w="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4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Сел. дома культуры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зр.мест</w:t>
            </w:r>
          </w:p>
        </w:tc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80 пос.м 1 тыс. жит.</w:t>
            </w: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200</w:t>
            </w:r>
          </w:p>
        </w:tc>
        <w:tc>
          <w:tcPr>
            <w:tcW w:w="1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200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-</w:t>
            </w:r>
          </w:p>
        </w:tc>
      </w:tr>
      <w:tr>
        <w:trPr/>
        <w:tc>
          <w:tcPr>
            <w:tcW w:w="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5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 xml:space="preserve">Плоскостные спортивные сооружения 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кв.м</w:t>
            </w:r>
          </w:p>
        </w:tc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1949,4 на 1 тыс.чел</w:t>
            </w: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237</w:t>
            </w:r>
          </w:p>
        </w:tc>
        <w:tc>
          <w:tcPr>
            <w:tcW w:w="1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6000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>
          <w:caps/>
          <w:sz w:val="20"/>
          <w:szCs w:val="20"/>
        </w:rPr>
      </w:pPr>
      <w:r>
        <w:rPr>
          <w:cap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>
          <w:caps/>
          <w:sz w:val="20"/>
          <w:szCs w:val="20"/>
        </w:rPr>
      </w:pPr>
      <w:r>
        <w:rPr>
          <w:cap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>
          <w:caps/>
          <w:sz w:val="20"/>
          <w:szCs w:val="20"/>
        </w:rPr>
      </w:pPr>
      <w:r>
        <w:rPr>
          <w:cap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>
          <w:caps/>
          <w:sz w:val="20"/>
          <w:szCs w:val="20"/>
        </w:rPr>
      </w:pPr>
      <w:r>
        <w:rPr>
          <w:cap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>
          <w:caps/>
          <w:sz w:val="20"/>
          <w:szCs w:val="20"/>
        </w:rPr>
      </w:pPr>
      <w:r>
        <w:rPr>
          <w:cap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>
          <w:caps/>
          <w:sz w:val="20"/>
          <w:szCs w:val="20"/>
        </w:rPr>
      </w:pPr>
      <w:r>
        <w:rPr>
          <w:cap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>
          <w:caps/>
          <w:sz w:val="20"/>
          <w:szCs w:val="20"/>
        </w:rPr>
      </w:pPr>
      <w:r>
        <w:rPr>
          <w:caps/>
          <w:sz w:val="20"/>
          <w:szCs w:val="20"/>
        </w:rPr>
      </w:r>
    </w:p>
    <w:p>
      <w:pPr>
        <w:pStyle w:val="Normal"/>
        <w:shd w:val="clear" w:fill="FFFFFF"/>
        <w:tabs>
          <w:tab w:val="left" w:pos="-4962" w:leader="none"/>
        </w:tabs>
        <w:spacing w:lineRule="auto" w:line="276"/>
        <w:ind w:right="19" w:hanging="0"/>
        <w:jc w:val="center"/>
        <w:rPr/>
      </w:pPr>
      <w:r>
        <w:rPr>
          <w:rFonts w:cs="Times New Roman"/>
          <w:b/>
          <w:spacing w:val="-9"/>
          <w:lang w:val="ru-RU"/>
        </w:rPr>
        <w:t>2.4. О</w:t>
      </w:r>
      <w:r>
        <w:rPr>
          <w:rFonts w:cs="Times New Roman"/>
          <w:b/>
          <w:lang w:val="ru-RU"/>
        </w:rPr>
        <w:t xml:space="preserve">ценка нормативно-правовой базы, необходимой для </w:t>
      </w:r>
      <w:r>
        <w:rPr>
          <w:rFonts w:cs="Times New Roman"/>
          <w:b/>
          <w:spacing w:val="-2"/>
          <w:lang w:val="ru-RU"/>
        </w:rPr>
        <w:t>функционирования и развития социальной инфраструктуры</w:t>
      </w:r>
    </w:p>
    <w:p>
      <w:pPr>
        <w:pStyle w:val="Normal"/>
        <w:shd w:val="clear" w:fill="FFFFFF"/>
        <w:tabs>
          <w:tab w:val="left" w:pos="-4962" w:leader="none"/>
        </w:tabs>
        <w:jc w:val="center"/>
        <w:rPr>
          <w:rFonts w:cs="Times New Roman"/>
          <w:b/>
          <w:b/>
          <w:spacing w:val="-2"/>
          <w:lang w:val="ru-RU"/>
        </w:rPr>
      </w:pPr>
      <w:r>
        <w:rPr>
          <w:rFonts w:cs="Times New Roman"/>
          <w:b/>
          <w:spacing w:val="-2"/>
          <w:lang w:val="ru-RU"/>
        </w:rPr>
      </w:r>
    </w:p>
    <w:p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>
      <w:pPr>
        <w:pStyle w:val="Default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Программа комплексного развития социальной инфраструктуры </w:t>
      </w:r>
      <w:r>
        <w:rPr>
          <w:rFonts w:cs="Times New Roman" w:ascii="Times New Roman" w:hAnsi="Times New Roman"/>
          <w:bCs/>
          <w:lang w:eastAsia="en-US"/>
        </w:rPr>
        <w:t xml:space="preserve">Горнобалыклейского сельского поселения </w:t>
      </w:r>
      <w:r>
        <w:rPr>
          <w:rFonts w:cs="Times New Roman" w:ascii="Times New Roman" w:hAnsi="Times New Roman"/>
        </w:rPr>
        <w:t xml:space="preserve">разрабатывалась на основе документов о развитии и комплексном освоении территорий, в частности: </w:t>
      </w:r>
    </w:p>
    <w:p>
      <w:pPr>
        <w:pStyle w:val="Default"/>
        <w:ind w:firstLine="567"/>
        <w:jc w:val="both"/>
        <w:rPr>
          <w:rFonts w:ascii="Times New Roman" w:hAnsi="Times New Roman"/>
        </w:rPr>
      </w:pPr>
      <w:r>
        <w:rPr>
          <w:rFonts w:eastAsia="Symbol" w:cs="Symbol" w:ascii="Times New Roman" w:hAnsi="Times New Roman"/>
        </w:rPr>
        <w:t>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Генеральный план Горнобалыклейского сельского поселения Дубовского муниципального района Волгоградской области.</w:t>
      </w:r>
    </w:p>
    <w:p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Также при разработке Программы учтены местные нормативы градостроительного проектирования Волгоградской области. </w:t>
      </w:r>
    </w:p>
    <w:p>
      <w:pPr>
        <w:pStyle w:val="Default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Федеральным Законом №172-ФЗ от 28.06.2014 г. «О стратегическом планировании в Российской Федерации» (далее – Федеральный Закон 172-ФЗ) регламентированы правовые основы стратегического планирования муниципальных образований.</w:t>
      </w:r>
    </w:p>
    <w:p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К полномочиям органов местного самоуправления в сфере стратегического планирования относятся: </w:t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eastAsia="Symbol" w:cs="Symbol" w:ascii="Times New Roman" w:hAnsi="Times New Roman"/>
        </w:rPr>
        <w:t></w:t>
      </w: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</w:rPr>
        <w:t xml:space="preserve">определение долгосрочных целей и задач муниципального управления и социально-экономического развития Горнобалыклейского сельского поселения Дубовского муниципального района Волгоградской области,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eastAsia="Symbol" w:cs="Symbol" w:ascii="Times New Roman" w:hAnsi="Times New Roman"/>
        </w:rPr>
        <w:t>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eastAsia="Symbol" w:cs="Symbol" w:ascii="Times New Roman" w:hAnsi="Times New Roman"/>
        </w:rPr>
        <w:t>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eastAsia="Symbol" w:cs="Symbol" w:ascii="Times New Roman" w:hAnsi="Times New Roman"/>
        </w:rPr>
        <w:t></w:t>
      </w: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</w:rPr>
        <w:t>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К документам стратегического планирования, разрабатываемым на уровне муниципального образования, относятся: </w:t>
      </w:r>
    </w:p>
    <w:p>
      <w:pPr>
        <w:pStyle w:val="Default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1) стратегия социально-экономического развития Горнобалыклейского сельского поселения Дубовского муниципального района Волгоградской области; </w:t>
      </w:r>
    </w:p>
    <w:p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план мероприятий по реализации стратегии социально-экономического развития; </w:t>
      </w:r>
    </w:p>
    <w:p>
      <w:pPr>
        <w:pStyle w:val="Default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3) прогноз социально-экономического развития Горнобалыклейского сельского поселения Дубовского муниципального района Волгоградской области на среднесрочный или долгосрочный период; </w:t>
      </w:r>
    </w:p>
    <w:p>
      <w:pPr>
        <w:pStyle w:val="Default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4) бюджетный прогноз Горнобалыклейского сельского поселения  на долгосрочный период.</w:t>
      </w:r>
    </w:p>
    <w:p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ind w:firstLine="567"/>
        <w:jc w:val="both"/>
        <w:rPr/>
      </w:pPr>
      <w:r>
        <w:rPr>
          <w:rFonts w:cs="Times New Roman" w:ascii="Times New Roman" w:hAnsi="Times New Roman"/>
        </w:rPr>
        <w:t>Таким образом, следует отметить ,что существующей нормативно-правовой базы достаточно для функционирования и развития социальной инфраструктуры Горнобалыклейского сельского поселения Дубовского муниципального района Волгоградской области.</w:t>
      </w:r>
    </w:p>
    <w:p>
      <w:pPr>
        <w:pStyle w:val="Default"/>
        <w:ind w:firstLine="567"/>
        <w:jc w:val="both"/>
        <w:rPr/>
      </w:pPr>
      <w:r>
        <w:rPr>
          <w:rFonts w:cs="Times New Roman" w:ascii="Times New Roman" w:hAnsi="Times New Roman"/>
        </w:rPr>
        <w:t xml:space="preserve">Однако при этом в соответствии с действующей нормативно-правовой базой не разработана и отсутствует программам социально- экономического развития муниципального  образования, содержащая комплекс планируемых мероприятий, взаимосвязанных по задачам, срокам осуществления, исполнителями ресурсами, обеспечивающих наиболее эффективное достижение целей и решение задач социально- экономического развития Горнобалыклейского сельского поселенияДубовского муниципального района Волгоградской области.  </w:t>
      </w:r>
    </w:p>
    <w:p>
      <w:pPr>
        <w:pStyle w:val="Default"/>
        <w:numPr>
          <w:ilvl w:val="0"/>
          <w:numId w:val="0"/>
        </w:numPr>
        <w:spacing w:lineRule="auto" w:line="240"/>
        <w:ind w:firstLine="567"/>
        <w:jc w:val="both"/>
        <w:textAlignment w:val="top"/>
        <w:outlineLvl w:val="3"/>
        <w:rPr>
          <w:rFonts w:cs="Arial"/>
          <w:caps/>
        </w:rPr>
      </w:pPr>
      <w:r>
        <w:rPr>
          <w:rFonts w:cs="Arial"/>
          <w:caps/>
        </w:rPr>
      </w:r>
    </w:p>
    <w:p>
      <w:pPr>
        <w:pStyle w:val="Default"/>
        <w:numPr>
          <w:ilvl w:val="0"/>
          <w:numId w:val="0"/>
        </w:numPr>
        <w:spacing w:lineRule="auto" w:line="240"/>
        <w:ind w:firstLine="567"/>
        <w:jc w:val="both"/>
        <w:textAlignment w:val="top"/>
        <w:outlineLvl w:val="3"/>
        <w:rPr>
          <w:rFonts w:cs="Arial"/>
          <w:caps/>
        </w:rPr>
      </w:pPr>
      <w:r>
        <w:rPr>
          <w:rFonts w:cs="Arial"/>
          <w:caps/>
        </w:rPr>
      </w:r>
    </w:p>
    <w:p>
      <w:pPr>
        <w:pStyle w:val="Normal"/>
        <w:shd w:val="clear" w:fill="FFFFFF"/>
        <w:tabs>
          <w:tab w:val="left" w:pos="994" w:leader="none"/>
        </w:tabs>
        <w:spacing w:lineRule="exact" w:line="360" w:before="5" w:after="0"/>
        <w:ind w:left="365" w:hanging="0"/>
        <w:jc w:val="center"/>
        <w:rPr/>
      </w:pPr>
      <w:r>
        <w:rPr>
          <w:rFonts w:cs="Times New Roman"/>
          <w:b/>
          <w:spacing w:val="-9"/>
          <w:lang w:val="ru-RU"/>
        </w:rPr>
        <w:t>Раздел 3.. П</w:t>
      </w:r>
      <w:r>
        <w:rPr>
          <w:rFonts w:cs="Times New Roman"/>
          <w:b/>
          <w:lang w:val="ru-RU"/>
        </w:rPr>
        <w:t>еречень мероприятий (инвестиционных проектов) по</w:t>
        <w:br/>
      </w:r>
      <w:r>
        <w:rPr>
          <w:rFonts w:cs="Times New Roman"/>
          <w:b/>
          <w:spacing w:val="-2"/>
          <w:lang w:val="ru-RU"/>
        </w:rPr>
        <w:t xml:space="preserve">проектированию, строительству и реконструкции объектов социальной </w:t>
      </w:r>
      <w:r>
        <w:rPr>
          <w:rFonts w:cs="Times New Roman"/>
          <w:b/>
          <w:lang w:val="ru-RU"/>
        </w:rPr>
        <w:t xml:space="preserve">инфраструктуры </w:t>
      </w:r>
    </w:p>
    <w:p>
      <w:pPr>
        <w:pStyle w:val="Normal"/>
        <w:shd w:val="clear" w:fill="FFFFFF"/>
        <w:tabs>
          <w:tab w:val="left" w:pos="994" w:leader="none"/>
        </w:tabs>
        <w:spacing w:lineRule="exact" w:line="360" w:before="5" w:after="0"/>
        <w:ind w:left="365" w:hanging="0"/>
        <w:jc w:val="center"/>
        <w:rPr/>
      </w:pPr>
      <w:r>
        <w:rPr>
          <w:rFonts w:cs="Times New Roman"/>
          <w:b/>
          <w:lang w:val="ru-RU"/>
        </w:rPr>
        <w:t>Горнобалыклейского</w:t>
      </w:r>
      <w:r>
        <w:rPr>
          <w:rFonts w:cs="Times New Roman"/>
          <w:b/>
        </w:rPr>
        <w:t xml:space="preserve"> сельского поселения</w:t>
      </w:r>
    </w:p>
    <w:p>
      <w:pPr>
        <w:pStyle w:val="Normal"/>
        <w:shd w:val="clear" w:fill="FFFFFF"/>
        <w:tabs>
          <w:tab w:val="left" w:pos="994" w:leader="none"/>
        </w:tabs>
        <w:spacing w:lineRule="exact" w:line="360" w:before="5" w:after="0"/>
        <w:ind w:left="365" w:hanging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hd w:val="clear" w:fill="FFFFFF"/>
        <w:tabs>
          <w:tab w:val="left" w:pos="994" w:leader="none"/>
        </w:tabs>
        <w:spacing w:lineRule="exact" w:line="360" w:before="5" w:after="0"/>
        <w:ind w:left="365" w:hanging="0"/>
        <w:jc w:val="center"/>
        <w:rPr/>
      </w:pPr>
      <w:r>
        <w:rPr>
          <w:rFonts w:cs="Times New Roman"/>
          <w:lang w:val="ru-RU"/>
        </w:rPr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W w:w="10895" w:type="dxa"/>
        <w:jc w:val="left"/>
        <w:tblInd w:w="-120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345"/>
        <w:gridCol w:w="1982"/>
        <w:gridCol w:w="1514"/>
        <w:gridCol w:w="751"/>
        <w:gridCol w:w="1018"/>
        <w:gridCol w:w="736"/>
        <w:gridCol w:w="688"/>
        <w:gridCol w:w="736"/>
        <w:gridCol w:w="734"/>
        <w:gridCol w:w="168"/>
        <w:gridCol w:w="2221"/>
      </w:tblGrid>
      <w:tr>
        <w:trPr/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п/п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Тех.параметры</w:t>
            </w:r>
          </w:p>
        </w:tc>
        <w:tc>
          <w:tcPr>
            <w:tcW w:w="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>
                <w:sz w:val="20"/>
                <w:szCs w:val="20"/>
              </w:rPr>
              <w:t>2021-2022</w:t>
            </w:r>
          </w:p>
        </w:tc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>
                <w:sz w:val="20"/>
                <w:szCs w:val="20"/>
              </w:rPr>
              <w:t>2022-2029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>
                <w:sz w:val="20"/>
                <w:szCs w:val="20"/>
              </w:rPr>
              <w:t>2029-2033</w:t>
            </w:r>
          </w:p>
        </w:tc>
        <w:tc>
          <w:tcPr>
            <w:tcW w:w="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исполнение</w:t>
            </w:r>
          </w:p>
        </w:tc>
      </w:tr>
      <w:tr>
        <w:trPr/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1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Строительство парка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Площ.-22000кв.м</w:t>
            </w:r>
          </w:p>
        </w:tc>
        <w:tc>
          <w:tcPr>
            <w:tcW w:w="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3158 тыс.р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администрация</w:t>
            </w:r>
          </w:p>
        </w:tc>
      </w:tr>
      <w:tr>
        <w:trPr/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2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 xml:space="preserve">Благоустройство территории 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200 кв.м.</w:t>
            </w:r>
          </w:p>
        </w:tc>
        <w:tc>
          <w:tcPr>
            <w:tcW w:w="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180т р.</w:t>
            </w:r>
          </w:p>
        </w:tc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 xml:space="preserve">Администрация </w:t>
            </w:r>
          </w:p>
        </w:tc>
      </w:tr>
      <w:tr>
        <w:trPr/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3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 xml:space="preserve">Благоустройство микрорайон Зайчий 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160 кв.м.</w:t>
            </w:r>
          </w:p>
        </w:tc>
        <w:tc>
          <w:tcPr>
            <w:tcW w:w="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50 т.р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 xml:space="preserve">Администрация </w:t>
            </w:r>
          </w:p>
        </w:tc>
      </w:tr>
      <w:tr>
        <w:trPr/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3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 xml:space="preserve">Разработка проекта на реконстр.водопроводных и водозаборных сетей 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4708 тыс.р</w:t>
            </w:r>
          </w:p>
        </w:tc>
        <w:tc>
          <w:tcPr>
            <w:tcW w:w="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администрация</w:t>
            </w:r>
          </w:p>
        </w:tc>
      </w:tr>
      <w:tr>
        <w:trPr/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4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 xml:space="preserve">Реконструкция водозаборных .водопроводных сетей 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100000тыс.р</w:t>
            </w:r>
          </w:p>
        </w:tc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 xml:space="preserve">Администрация </w:t>
            </w:r>
          </w:p>
        </w:tc>
      </w:tr>
      <w:tr>
        <w:trPr/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5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 xml:space="preserve">Благоустройство </w:t>
            </w:r>
          </w:p>
          <w:p>
            <w:pPr>
              <w:pStyle w:val="Style19"/>
              <w:rPr/>
            </w:pPr>
            <w:r>
              <w:rPr/>
              <w:t xml:space="preserve">ул.Моховская , Лермонтова, 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300 кв.м.</w:t>
            </w:r>
          </w:p>
        </w:tc>
        <w:tc>
          <w:tcPr>
            <w:tcW w:w="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150 т р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администрация</w:t>
            </w:r>
          </w:p>
        </w:tc>
      </w:tr>
      <w:tr>
        <w:trPr/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6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 xml:space="preserve">Благоустройство </w:t>
            </w:r>
          </w:p>
          <w:p>
            <w:pPr>
              <w:pStyle w:val="Style19"/>
              <w:rPr/>
            </w:pPr>
            <w:r>
              <w:rPr/>
              <w:t xml:space="preserve">ул.Пушкина 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100 кв.м.</w:t>
            </w:r>
          </w:p>
        </w:tc>
        <w:tc>
          <w:tcPr>
            <w:tcW w:w="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100 т.р</w:t>
            </w:r>
          </w:p>
        </w:tc>
        <w:tc>
          <w:tcPr>
            <w:tcW w:w="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 xml:space="preserve">Администрация </w:t>
            </w:r>
          </w:p>
        </w:tc>
      </w:tr>
    </w:tbl>
    <w:p>
      <w:pPr>
        <w:pStyle w:val="Normal"/>
        <w:spacing w:lineRule="auto" w:line="276"/>
        <w:ind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76"/>
        <w:ind w:hanging="0"/>
        <w:jc w:val="left"/>
        <w:rPr>
          <w:rFonts w:eastAsia="Times New Roman" w:cs="Times New Roman"/>
          <w:bCs/>
        </w:rPr>
      </w:pPr>
      <w:r>
        <w:rPr>
          <w:rFonts w:eastAsia="Times New Roman" w:cs="Times New Roman"/>
          <w:bCs/>
          <w:lang w:val="ru-RU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>
      <w:pPr>
        <w:pStyle w:val="Normal"/>
        <w:spacing w:lineRule="auto" w:line="276"/>
        <w:ind w:firstLine="708"/>
        <w:jc w:val="left"/>
        <w:rPr>
          <w:rFonts w:eastAsia="Times New Roman" w:cs="Times New Roman"/>
          <w:bCs/>
          <w:lang w:val="ru-RU"/>
        </w:rPr>
      </w:pPr>
      <w:r>
        <w:rPr>
          <w:rFonts w:eastAsia="Times New Roman" w:cs="Times New Roman"/>
          <w:bCs/>
          <w:lang w:val="ru-RU"/>
        </w:rPr>
        <w:t xml:space="preserve">При разработке рабочей документации необходимо уточнение стоимости путем составления проектно-сметной документации. Таким образом, базовые цены устанавливаются с целью последующего формирования договорных цен. </w:t>
      </w:r>
    </w:p>
    <w:p>
      <w:pPr>
        <w:pStyle w:val="Normal"/>
        <w:spacing w:lineRule="auto" w:line="276"/>
        <w:ind w:firstLine="708"/>
        <w:jc w:val="left"/>
        <w:rPr>
          <w:rFonts w:eastAsia="Times New Roman" w:cs="Times New Roman"/>
          <w:bCs/>
          <w:lang w:val="ru-RU"/>
        </w:rPr>
      </w:pPr>
      <w:r>
        <w:rPr>
          <w:rFonts w:eastAsia="Times New Roman" w:cs="Times New Roman"/>
          <w:bCs/>
          <w:lang w:val="ru-RU"/>
        </w:rPr>
      </w:r>
    </w:p>
    <w:p>
      <w:pPr>
        <w:pStyle w:val="Normal"/>
        <w:spacing w:lineRule="auto" w:line="276"/>
        <w:ind w:firstLine="708"/>
        <w:jc w:val="left"/>
        <w:rPr>
          <w:rFonts w:eastAsia="Times New Roman" w:cs="Times New Roman"/>
          <w:bCs/>
          <w:lang w:val="ru-RU"/>
        </w:rPr>
      </w:pPr>
      <w:r>
        <w:rPr>
          <w:rFonts w:eastAsia="Times New Roman" w:cs="Times New Roman"/>
          <w:bCs/>
          <w:lang w:val="ru-RU"/>
        </w:rPr>
      </w:r>
    </w:p>
    <w:p>
      <w:pPr>
        <w:pStyle w:val="Normal"/>
        <w:spacing w:lineRule="auto" w:line="276"/>
        <w:ind w:firstLine="708"/>
        <w:jc w:val="both"/>
        <w:rPr>
          <w:rFonts w:eastAsia="Times New Roman" w:cs="Times New Roman"/>
          <w:bCs/>
          <w:sz w:val="28"/>
          <w:szCs w:val="28"/>
          <w:lang w:val="ru-RU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 xml:space="preserve">4. 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>Оценка объемов и источников финансирования мероприятий(инвестиционных проектов)по проектированию, строительству и реконструкции объектов социальной инфраструктуры Горнобалыклейского сельского поселения.</w:t>
      </w:r>
    </w:p>
    <w:p>
      <w:pPr>
        <w:pStyle w:val="Normal"/>
        <w:spacing w:lineRule="auto" w:line="276"/>
        <w:ind w:firstLine="708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ind w:firstLine="708"/>
        <w:jc w:val="both"/>
        <w:rPr>
          <w:rFonts w:eastAsia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eastAsia="Times New Roman" w:cs="Times New Roman"/>
          <w:b w:val="false"/>
          <w:bCs w:val="false"/>
          <w:sz w:val="24"/>
          <w:szCs w:val="24"/>
          <w:lang w:val="ru-RU"/>
        </w:rPr>
        <w:t>Прогнозируемый объем финансовых средств на реализацию Программы.</w:t>
      </w:r>
    </w:p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>
          <w:b w:val="false"/>
          <w:b w:val="false"/>
          <w:bCs w:val="false"/>
          <w:caps/>
          <w:sz w:val="20"/>
          <w:szCs w:val="20"/>
        </w:rPr>
      </w:pPr>
      <w:r>
        <w:rPr>
          <w:b w:val="false"/>
          <w:bCs w:val="false"/>
          <w:cap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>
          <w:b w:val="false"/>
          <w:b w:val="false"/>
          <w:bCs w:val="false"/>
          <w:caps/>
          <w:sz w:val="20"/>
          <w:szCs w:val="20"/>
        </w:rPr>
      </w:pPr>
      <w:r>
        <w:rPr>
          <w:b w:val="false"/>
          <w:bCs w:val="false"/>
          <w:cap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>
          <w:b w:val="false"/>
          <w:b w:val="false"/>
          <w:bCs w:val="false"/>
          <w:caps/>
          <w:sz w:val="20"/>
          <w:szCs w:val="20"/>
        </w:rPr>
      </w:pPr>
      <w:r>
        <w:rPr>
          <w:b w:val="false"/>
          <w:bCs w:val="false"/>
          <w:cap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>
          <w:b w:val="false"/>
          <w:b w:val="false"/>
          <w:bCs w:val="false"/>
          <w:caps/>
          <w:sz w:val="20"/>
          <w:szCs w:val="20"/>
        </w:rPr>
      </w:pPr>
      <w:r>
        <w:rPr>
          <w:b w:val="false"/>
          <w:bCs w:val="false"/>
          <w:caps/>
          <w:sz w:val="20"/>
          <w:szCs w:val="20"/>
        </w:rPr>
      </w:r>
    </w:p>
    <w:tbl>
      <w:tblPr>
        <w:tblW w:w="9689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284"/>
        <w:gridCol w:w="1653"/>
        <w:gridCol w:w="969"/>
        <w:gridCol w:w="969"/>
        <w:gridCol w:w="969"/>
        <w:gridCol w:w="968"/>
        <w:gridCol w:w="969"/>
        <w:gridCol w:w="969"/>
        <w:gridCol w:w="969"/>
        <w:gridCol w:w="969"/>
      </w:tblGrid>
      <w:tr>
        <w:trPr/>
        <w:tc>
          <w:tcPr>
            <w:tcW w:w="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п/п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наименование</w:t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Тех-эконом.параметры</w:t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2018</w:t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2019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2020</w:t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2021-2022</w:t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2013-2029</w:t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2029-2033</w:t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Ответс.исполнитель.</w:t>
            </w:r>
          </w:p>
        </w:tc>
      </w:tr>
      <w:tr>
        <w:trPr/>
        <w:tc>
          <w:tcPr>
            <w:tcW w:w="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Строительство парка</w:t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3159 тыс.р</w:t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3000000</w:t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 xml:space="preserve">Глава с.п </w:t>
            </w:r>
          </w:p>
        </w:tc>
      </w:tr>
      <w:tr>
        <w:trPr/>
        <w:tc>
          <w:tcPr>
            <w:tcW w:w="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Разработка проекта</w:t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4280000</w:t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Глава с.п</w:t>
            </w:r>
          </w:p>
        </w:tc>
      </w:tr>
      <w:tr>
        <w:trPr/>
        <w:tc>
          <w:tcPr>
            <w:tcW w:w="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 xml:space="preserve">Реконструкция водопроводных и водозаборных сетей </w:t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100 тыс.р</w:t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Глава с.п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/>
      </w:pPr>
      <w:r>
        <w:rPr>
          <w:b w:val="false"/>
          <w:bCs w:val="false"/>
          <w:caps/>
          <w:sz w:val="20"/>
          <w:szCs w:val="20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>
          <w:b/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>
          <w:b/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/>
      </w:pPr>
      <w:r>
        <w:rPr>
          <w:b/>
          <w:bCs/>
          <w:caps/>
          <w:sz w:val="20"/>
          <w:szCs w:val="20"/>
        </w:rPr>
        <w:t>5. ЦЕЛЕВЫЕ ИНДИКАТОРЫ ПРОГРАММЫ, ВКЛЮЧАЮЩИЕ ТЕХНИКО-ЭКОНОМИЧЕСКИЕ,ФИНАНСОВЫЕ И СОЦИАЛЬНО-ЭКОНОМИЧЕСКИЕ ПОКАЗАТЕЛИ РАЗВИТИЯ СОЦИАЛЬНОЙ ИНФРАСТРУКТУРЫ</w:t>
      </w:r>
    </w:p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>
          <w:b/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>
          <w:b/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>
          <w:b/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</w:r>
    </w:p>
    <w:tbl>
      <w:tblPr>
        <w:tblW w:w="9689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50"/>
        <w:gridCol w:w="2610"/>
        <w:gridCol w:w="795"/>
        <w:gridCol w:w="854"/>
        <w:gridCol w:w="795"/>
        <w:gridCol w:w="840"/>
        <w:gridCol w:w="734"/>
        <w:gridCol w:w="1081"/>
        <w:gridCol w:w="1529"/>
      </w:tblGrid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п/п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Наименование целевого индикатора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ед.изм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2018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2019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2020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2021-2022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2023-2029</w:t>
            </w: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2029-2033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widowControl/>
              <w:suppressLineNumbers/>
              <w:bidi w:val="0"/>
              <w:spacing w:lineRule="auto" w:line="240" w:before="0" w:after="0"/>
              <w:ind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нормативной потребности нас-ния в парках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шт/с.п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норм.потребности населения в плоскостных сооружен.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Га/1000 чел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/>
        <w:jc w:val="center"/>
        <w:textAlignment w:val="top"/>
        <w:outlineLvl w:val="3"/>
        <w:rPr>
          <w:b/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</w:r>
    </w:p>
    <w:p>
      <w:pPr>
        <w:pStyle w:val="Normal"/>
        <w:spacing w:beforeAutospacing="1" w:after="0"/>
        <w:ind w:left="438" w:hanging="0"/>
        <w:jc w:val="center"/>
        <w:textAlignment w:val="top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6. Основные стратегические направления развития поселения</w:t>
      </w:r>
    </w:p>
    <w:p>
      <w:pPr>
        <w:pStyle w:val="Normal"/>
        <w:ind w:left="438" w:firstLine="558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>
      <w:pPr>
        <w:pStyle w:val="Normal"/>
        <w:ind w:left="438" w:firstLine="558"/>
        <w:textAlignment w:val="top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Экономические:</w:t>
      </w:r>
    </w:p>
    <w:p>
      <w:pPr>
        <w:pStyle w:val="Normal"/>
        <w:ind w:firstLine="567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1.    Содействие развитию крупного сельскохозяйственного бизнеса, и вовлечение его как потенциального инвестора для выполнения социальных проектов восстановление объектов образования, культуры и спорта, помощь в организации питания школьников на взаимовыгодных условиях.   </w:t>
      </w:r>
    </w:p>
    <w:p>
      <w:pPr>
        <w:pStyle w:val="Normal"/>
        <w:ind w:firstLine="540"/>
        <w:jc w:val="both"/>
        <w:textAlignment w:val="top"/>
        <w:rPr>
          <w:i/>
          <w:i/>
          <w:iCs/>
          <w:sz w:val="20"/>
          <w:szCs w:val="20"/>
        </w:rPr>
      </w:pPr>
      <w:r>
        <w:rPr>
          <w:sz w:val="24"/>
          <w:szCs w:val="24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>
        <w:rPr>
          <w:i/>
          <w:iCs/>
          <w:sz w:val="24"/>
          <w:szCs w:val="24"/>
        </w:rPr>
        <w:t>    </w:t>
      </w:r>
    </w:p>
    <w:p>
      <w:pPr>
        <w:pStyle w:val="Normal"/>
        <w:textAlignment w:val="top"/>
        <w:rPr>
          <w:rFonts w:ascii="Times New Roman" w:hAnsi="Times New Roman"/>
          <w:sz w:val="24"/>
          <w:szCs w:val="24"/>
        </w:rPr>
      </w:pPr>
      <w:r>
        <w:rPr>
          <w:i/>
          <w:iCs/>
          <w:sz w:val="24"/>
          <w:szCs w:val="24"/>
        </w:rPr>
        <w:t> </w:t>
      </w:r>
      <w:r>
        <w:rPr>
          <w:sz w:val="24"/>
          <w:szCs w:val="24"/>
        </w:rPr>
        <w:t xml:space="preserve">            </w:t>
      </w:r>
      <w:r>
        <w:rPr>
          <w:b/>
          <w:bCs/>
          <w:sz w:val="24"/>
          <w:szCs w:val="24"/>
        </w:rPr>
        <w:t>Социальные</w:t>
      </w:r>
      <w:r>
        <w:rPr>
          <w:sz w:val="24"/>
          <w:szCs w:val="24"/>
        </w:rPr>
        <w:t>:</w:t>
      </w:r>
    </w:p>
    <w:p>
      <w:pPr>
        <w:pStyle w:val="Normal"/>
        <w:ind w:firstLine="54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>
      <w:pPr>
        <w:pStyle w:val="Normal"/>
        <w:ind w:firstLine="54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i/>
          <w:iCs/>
          <w:sz w:val="24"/>
          <w:szCs w:val="24"/>
        </w:rPr>
        <w:t xml:space="preserve">  </w:t>
      </w:r>
      <w:r>
        <w:rPr>
          <w:iCs/>
          <w:sz w:val="24"/>
          <w:szCs w:val="24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>
      <w:pPr>
        <w:pStyle w:val="Normal"/>
        <w:ind w:firstLine="54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iCs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>
      <w:pPr>
        <w:pStyle w:val="Normal"/>
        <w:ind w:firstLine="54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2.    Развитие личного подворья граждан, как источника доходов населения.</w:t>
      </w:r>
    </w:p>
    <w:p>
      <w:pPr>
        <w:pStyle w:val="Normal"/>
        <w:ind w:firstLine="708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iCs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>
      <w:pPr>
        <w:pStyle w:val="Normal"/>
        <w:ind w:firstLine="708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iCs/>
          <w:sz w:val="24"/>
          <w:szCs w:val="24"/>
        </w:rPr>
        <w:t>-привлечение средств из районного бюджета  на восстановление пастбищ;</w:t>
      </w:r>
    </w:p>
    <w:p>
      <w:pPr>
        <w:pStyle w:val="Normal"/>
        <w:ind w:firstLine="708"/>
        <w:jc w:val="both"/>
        <w:textAlignment w:val="top"/>
        <w:rPr>
          <w:iCs/>
          <w:sz w:val="20"/>
          <w:szCs w:val="20"/>
        </w:rPr>
      </w:pPr>
      <w:r>
        <w:rPr>
          <w:iCs/>
          <w:sz w:val="24"/>
          <w:szCs w:val="24"/>
        </w:rPr>
        <w:t>-помощь населению в реализации мяса с личных подсобных хозяйств;</w:t>
      </w:r>
    </w:p>
    <w:p>
      <w:pPr>
        <w:pStyle w:val="Normal"/>
        <w:ind w:firstLine="708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iCs/>
          <w:sz w:val="24"/>
          <w:szCs w:val="24"/>
        </w:rPr>
        <w:t>-помощь населению в реализации продукции растениеводства (овощная, бахчевая)</w:t>
      </w:r>
    </w:p>
    <w:p>
      <w:pPr>
        <w:pStyle w:val="Normal"/>
        <w:ind w:firstLine="708"/>
        <w:jc w:val="both"/>
        <w:textAlignment w:val="top"/>
        <w:rPr>
          <w:iCs/>
          <w:sz w:val="20"/>
          <w:szCs w:val="20"/>
        </w:rPr>
      </w:pPr>
      <w:r>
        <w:rPr>
          <w:iCs/>
          <w:sz w:val="24"/>
          <w:szCs w:val="24"/>
        </w:rPr>
        <w:t xml:space="preserve">-поддержка предпринимателей осуществляющих закупку продукции с личных подсобных хозяйств на выгодных для населения условиях;  </w:t>
      </w:r>
    </w:p>
    <w:p>
      <w:pPr>
        <w:pStyle w:val="Normal"/>
        <w:ind w:firstLine="708"/>
        <w:jc w:val="both"/>
        <w:textAlignment w:val="top"/>
        <w:rPr>
          <w:iCs/>
          <w:sz w:val="20"/>
          <w:szCs w:val="20"/>
        </w:rPr>
      </w:pPr>
      <w:r>
        <w:rPr>
          <w:iCs/>
          <w:sz w:val="24"/>
          <w:szCs w:val="24"/>
        </w:rPr>
        <w:t>- помощь  в организации на территории сельского поселения  предприятий по  переработке с/х продукции</w:t>
      </w:r>
    </w:p>
    <w:p>
      <w:pPr>
        <w:pStyle w:val="Normal"/>
        <w:ind w:firstLine="708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iCs/>
          <w:sz w:val="24"/>
          <w:szCs w:val="24"/>
        </w:rPr>
        <w:t>- помощь предпринимателям в производстве молодняка птицы</w:t>
      </w:r>
    </w:p>
    <w:p>
      <w:pPr>
        <w:pStyle w:val="Normal"/>
        <w:ind w:firstLine="54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>
      <w:pPr>
        <w:pStyle w:val="Normal"/>
        <w:ind w:firstLine="54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 </w:t>
      </w:r>
      <w:r>
        <w:rPr>
          <w:iCs/>
          <w:sz w:val="24"/>
          <w:szCs w:val="24"/>
        </w:rPr>
        <w:t>-помощь членам их семей в устройстве на работу;</w:t>
      </w:r>
    </w:p>
    <w:p>
      <w:pPr>
        <w:pStyle w:val="Normal"/>
        <w:ind w:firstLine="54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iCs/>
          <w:sz w:val="24"/>
          <w:szCs w:val="24"/>
        </w:rPr>
        <w:t> </w:t>
      </w:r>
      <w:r>
        <w:rPr>
          <w:iCs/>
          <w:sz w:val="24"/>
          <w:szCs w:val="24"/>
        </w:rPr>
        <w:t>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>
      <w:pPr>
        <w:pStyle w:val="Normal"/>
        <w:ind w:firstLine="54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4.    Содействие в обеспечении социальной поддержки слабозащищенным слоям населения:</w:t>
      </w:r>
    </w:p>
    <w:p>
      <w:pPr>
        <w:pStyle w:val="Normal"/>
        <w:ind w:firstLine="54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iCs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>
      <w:pPr>
        <w:pStyle w:val="Normal"/>
        <w:ind w:firstLine="54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iCs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санаторное - курортное лечение);</w:t>
      </w:r>
    </w:p>
    <w:p>
      <w:pPr>
        <w:pStyle w:val="Normal"/>
        <w:ind w:firstLine="54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>
      <w:pPr>
        <w:pStyle w:val="Normal"/>
        <w:ind w:firstLine="540"/>
        <w:jc w:val="both"/>
        <w:textAlignment w:val="top"/>
        <w:rPr>
          <w:rFonts w:ascii="Times New Roman" w:hAnsi="Times New Roman"/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ind w:firstLine="54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iCs/>
          <w:sz w:val="24"/>
          <w:szCs w:val="24"/>
        </w:rPr>
        <w:t xml:space="preserve">- на реконструкцию водозаборных и водопроводных сетей и  очистных сооружений; </w:t>
      </w:r>
    </w:p>
    <w:p>
      <w:pPr>
        <w:pStyle w:val="Normal"/>
        <w:ind w:firstLine="540"/>
        <w:jc w:val="both"/>
        <w:textAlignment w:val="top"/>
        <w:rPr>
          <w:iCs/>
          <w:sz w:val="20"/>
          <w:szCs w:val="20"/>
        </w:rPr>
      </w:pPr>
      <w:r>
        <w:rPr>
          <w:iCs/>
          <w:sz w:val="24"/>
          <w:szCs w:val="24"/>
        </w:rPr>
        <w:t>- по ремонту и строительству жилья;</w:t>
      </w:r>
    </w:p>
    <w:p>
      <w:pPr>
        <w:pStyle w:val="Normal"/>
        <w:ind w:firstLine="54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iCs/>
          <w:sz w:val="24"/>
          <w:szCs w:val="24"/>
        </w:rPr>
        <w:t>- проведение работ по газификации административных зданий, зданий культуры, школу, дет.сад</w:t>
      </w:r>
    </w:p>
    <w:p>
      <w:pPr>
        <w:pStyle w:val="Normal"/>
        <w:ind w:firstLine="54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iCs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поселения;</w:t>
      </w:r>
    </w:p>
    <w:p>
      <w:pPr>
        <w:pStyle w:val="Normal"/>
        <w:ind w:firstLine="54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6.   Содействие в развитии систем телефонной и сотовой связи, охват сотовой связью удаленных и труднодоступных поселков поселения.</w:t>
      </w:r>
    </w:p>
    <w:p>
      <w:pPr>
        <w:pStyle w:val="Normal"/>
        <w:ind w:firstLine="54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7.   Освещение населенных пунктов поселения.</w:t>
      </w:r>
    </w:p>
    <w:p>
      <w:pPr>
        <w:pStyle w:val="Normal"/>
        <w:ind w:firstLine="54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8.   Привлечение средств  из областного и федерального бюджетов на строительство и ремонт внутри-поселковых дорог.</w:t>
      </w:r>
    </w:p>
    <w:p>
      <w:pPr>
        <w:pStyle w:val="Normal"/>
        <w:ind w:firstLine="540"/>
        <w:jc w:val="both"/>
        <w:textAlignment w:val="top"/>
        <w:rPr>
          <w:sz w:val="20"/>
          <w:szCs w:val="20"/>
        </w:rPr>
      </w:pPr>
      <w:r>
        <w:rPr>
          <w:sz w:val="24"/>
          <w:szCs w:val="24"/>
        </w:rPr>
        <w:t>9.  Привлечение средств из бюджетов различных уровней для благоустройства сел поселения.</w:t>
      </w:r>
    </w:p>
    <w:p>
      <w:pPr>
        <w:pStyle w:val="Normal"/>
        <w:ind w:firstLine="540"/>
        <w:jc w:val="center"/>
        <w:textAlignment w:val="top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540"/>
        <w:jc w:val="center"/>
        <w:textAlignment w:val="top"/>
        <w:rPr>
          <w:sz w:val="24"/>
          <w:szCs w:val="24"/>
        </w:rPr>
      </w:pPr>
      <w:r>
        <w:rPr>
          <w:b/>
          <w:bCs/>
          <w:sz w:val="24"/>
          <w:szCs w:val="24"/>
        </w:rPr>
        <w:t>7. Ожидаемые результаты:</w:t>
      </w:r>
    </w:p>
    <w:p>
      <w:pPr>
        <w:pStyle w:val="Normal"/>
        <w:ind w:firstLine="540"/>
        <w:jc w:val="center"/>
        <w:textAlignment w:val="top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90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>
      <w:pPr>
        <w:pStyle w:val="Normal"/>
        <w:tabs>
          <w:tab w:val="left" w:pos="-2880" w:leader="none"/>
          <w:tab w:val="left" w:pos="360" w:leader="none"/>
        </w:tabs>
        <w:suppressAutoHyphens w:val="true"/>
        <w:ind w:left="789" w:hanging="36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1.       проведение уличного освещения обеспечит устойчивое энергоснабжение поселения; </w:t>
      </w:r>
    </w:p>
    <w:p>
      <w:pPr>
        <w:pStyle w:val="Normal"/>
        <w:tabs>
          <w:tab w:val="left" w:pos="-2880" w:leader="none"/>
          <w:tab w:val="left" w:pos="360" w:leader="none"/>
        </w:tabs>
        <w:suppressAutoHyphens w:val="true"/>
        <w:ind w:left="789" w:hanging="36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реконструкция водозаборных и водопроводных сетейи водоочистных сооружений  </w:t>
      </w:r>
    </w:p>
    <w:p>
      <w:pPr>
        <w:pStyle w:val="Normal"/>
        <w:tabs>
          <w:tab w:val="left" w:pos="-2880" w:leader="none"/>
          <w:tab w:val="left" w:pos="360" w:leader="none"/>
        </w:tabs>
        <w:suppressAutoHyphens w:val="true"/>
        <w:ind w:left="789" w:hanging="36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3.       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>
      <w:pPr>
        <w:pStyle w:val="Normal"/>
        <w:tabs>
          <w:tab w:val="left" w:pos="-2880" w:leader="none"/>
          <w:tab w:val="left" w:pos="360" w:leader="none"/>
        </w:tabs>
        <w:suppressAutoHyphens w:val="true"/>
        <w:ind w:left="789" w:hanging="36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4.       привлечения внебюджетных инвестиций в экономику поселения;</w:t>
      </w:r>
    </w:p>
    <w:p>
      <w:pPr>
        <w:pStyle w:val="Normal"/>
        <w:tabs>
          <w:tab w:val="left" w:pos="-2880" w:leader="none"/>
          <w:tab w:val="left" w:pos="360" w:leader="none"/>
        </w:tabs>
        <w:suppressAutoHyphens w:val="true"/>
        <w:ind w:left="789" w:hanging="36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5.       повышения благоустройства поселения;</w:t>
      </w:r>
    </w:p>
    <w:p>
      <w:pPr>
        <w:pStyle w:val="Normal"/>
        <w:tabs>
          <w:tab w:val="left" w:pos="-2880" w:leader="none"/>
          <w:tab w:val="left" w:pos="360" w:leader="none"/>
        </w:tabs>
        <w:suppressAutoHyphens w:val="true"/>
        <w:ind w:left="789" w:hanging="36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6.       формирования современного привлекательного имиджа поселения;</w:t>
      </w:r>
    </w:p>
    <w:p>
      <w:pPr>
        <w:pStyle w:val="Normal"/>
        <w:tabs>
          <w:tab w:val="left" w:pos="-2880" w:leader="none"/>
          <w:tab w:val="left" w:pos="360" w:leader="none"/>
        </w:tabs>
        <w:suppressAutoHyphens w:val="true"/>
        <w:ind w:left="789" w:hanging="36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7.       устойчивое развитие социальной инфраструктуры поселения.</w:t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Реализация Программы позволит: </w:t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1) повысить качество жизни жителей  Горнобалыклейского сельского поселения; </w:t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>
      <w:pPr>
        <w:pStyle w:val="Normal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</w:t>
      </w:r>
    </w:p>
    <w:p>
      <w:pPr>
        <w:pStyle w:val="Normal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4"/>
          <w:szCs w:val="24"/>
          <w:lang w:eastAsia="en-US"/>
        </w:rPr>
      </w:pPr>
      <w:r>
        <w:rPr>
          <w:rFonts w:eastAsia="Calibri" w:cs="" w:cstheme="minorBidi" w:eastAsiaTheme="minorHAnsi" w:ascii="Calibri" w:hAnsi="Calibri"/>
          <w:sz w:val="24"/>
          <w:szCs w:val="24"/>
          <w:lang w:eastAsia="en-US"/>
        </w:rPr>
      </w:r>
    </w:p>
    <w:p>
      <w:pPr>
        <w:pStyle w:val="Normal"/>
        <w:ind w:left="36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54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0"/>
        <w:ind w:left="437" w:hanging="0"/>
        <w:contextualSpacing/>
        <w:jc w:val="center"/>
        <w:textAlignment w:val="top"/>
        <w:outlineLvl w:val="1"/>
        <w:rPr>
          <w:rFonts w:ascii="Times New Roman" w:hAnsi="Times New Roman"/>
          <w:sz w:val="24"/>
          <w:szCs w:val="24"/>
        </w:rPr>
      </w:pPr>
      <w:r>
        <w:rPr>
          <w:b/>
          <w:bCs/>
          <w:color w:val="000000"/>
          <w:kern w:val="2"/>
          <w:sz w:val="24"/>
          <w:szCs w:val="24"/>
        </w:rPr>
        <w:t>8</w:t>
      </w:r>
      <w:bookmarkStart w:id="6" w:name="_Toc132715995"/>
      <w:r>
        <w:rPr>
          <w:b/>
          <w:bCs/>
          <w:color w:val="000000"/>
          <w:kern w:val="2"/>
          <w:sz w:val="24"/>
          <w:szCs w:val="24"/>
        </w:rPr>
        <w:t>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 программы.</w:t>
      </w:r>
      <w:bookmarkEnd w:id="6"/>
      <w:r>
        <w:rPr>
          <w:sz w:val="24"/>
          <w:szCs w:val="24"/>
        </w:rPr>
        <w:t xml:space="preserve"> </w:t>
      </w:r>
    </w:p>
    <w:p>
      <w:pPr>
        <w:pStyle w:val="Normal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  </w:t>
      </w:r>
      <w:r>
        <w:rPr>
          <w:rFonts w:eastAsia="Times New Roman" w:cs="Times New Roman"/>
          <w:color w:val="000000"/>
          <w:sz w:val="24"/>
          <w:szCs w:val="24"/>
          <w:lang w:val="ru-RU" w:eastAsia="ar-SA" w:bidi="ar-SA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Горнобалыклейского сельского поселения,  необходимо принятие муниципальных правовых актов, регламентирующих порядок их субсидирования. </w:t>
      </w:r>
    </w:p>
    <w:p>
      <w:pPr>
        <w:sectPr>
          <w:type w:val="nextPage"/>
          <w:pgSz w:w="12240" w:h="15840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val="ru-RU" w:eastAsia="ar-SA" w:bidi="ar-SA"/>
        </w:rPr>
        <w:t xml:space="preserve">Целесообразно принятие муниципальных программ, либо внесение изменений в существующие программы, устанавливающие перечни мероприятий по проектированию и строительству объектов социальной инфраструктуры местного значения Горнобалыклейского сельского поселения. Данные программы должны обеспечивать сбалансированное перспективное развитие социальной инфраструктуры Горнобалыклейского сельского поселения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сельского поселения. </w:t>
      </w:r>
    </w:p>
    <w:p>
      <w:pPr>
        <w:pStyle w:val="Normal"/>
        <w:widowControl w:val="false"/>
        <w:numPr>
          <w:ilvl w:val="0"/>
          <w:numId w:val="0"/>
        </w:numPr>
        <w:spacing w:before="240" w:after="240"/>
        <w:jc w:val="center"/>
        <w:textAlignment w:val="top"/>
        <w:outlineLvl w:val="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20" w:after="60"/>
        <w:textAlignment w:val="top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>
      <w:pPr>
        <w:sectPr>
          <w:type w:val="nextPage"/>
          <w:pgSz w:orient="landscape" w:w="15840" w:h="12240"/>
          <w:pgMar w:left="1134" w:right="1134" w:header="0" w:top="1701" w:footer="0" w:bottom="85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0" w:after="240"/>
        <w:textAlignment w:val="top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t> </w:t>
      </w:r>
    </w:p>
    <w:p>
      <w:pPr>
        <w:pStyle w:val="Normal"/>
        <w:numPr>
          <w:ilvl w:val="0"/>
          <w:numId w:val="0"/>
        </w:numPr>
        <w:spacing w:lineRule="auto" w:line="360" w:before="240" w:after="60"/>
        <w:jc w:val="center"/>
        <w:textAlignment w:val="top"/>
        <w:outlineLvl w:val="1"/>
        <w:rPr>
          <w:b/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</w:r>
    </w:p>
    <w:p>
      <w:pPr>
        <w:pStyle w:val="Normal"/>
        <w:jc w:val="center"/>
        <w:textAlignment w:val="top"/>
        <w:rPr>
          <w:b/>
          <w:b/>
        </w:rPr>
      </w:pPr>
      <w:r>
        <w:rPr>
          <w:b/>
        </w:rPr>
      </w:r>
    </w:p>
    <w:p>
      <w:pPr>
        <w:pStyle w:val="Normal"/>
        <w:ind w:firstLine="540"/>
        <w:jc w:val="center"/>
        <w:textAlignment w:val="top"/>
        <w:rPr>
          <w:b/>
          <w:b/>
          <w:bCs/>
          <w:sz w:val="20"/>
          <w:szCs w:val="20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5d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9">
    <w:name w:val="Heading 9"/>
    <w:basedOn w:val="Normal"/>
    <w:link w:val="90"/>
    <w:uiPriority w:val="9"/>
    <w:semiHidden/>
    <w:unhideWhenUsed/>
    <w:qFormat/>
    <w:rsid w:val="00c905d3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c905d3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c905d3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c905d3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c905d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c905d3"/>
    <w:pPr/>
    <w:rPr>
      <w:rFonts w:ascii="Tahoma" w:hAnsi="Tahoma" w:cs="Tahoma"/>
      <w:sz w:val="16"/>
      <w:szCs w:val="16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Default">
    <w:name w:val="Default"/>
    <w:qFormat/>
    <w:pPr>
      <w:widowControl/>
      <w:bidi w:val="0"/>
      <w:jc w:val="left"/>
    </w:pPr>
    <w:rPr>
      <w:rFonts w:ascii="Calibri" w:hAnsi="Calibri" w:eastAsia="Calibri" w:cs="Calibri" w:asciiTheme="minorHAnsi" w:eastAsiaTheme="minorHAnsi" w:hAnsiTheme="minorHAnsi"/>
      <w:color w:val="000000"/>
      <w:kern w:val="0"/>
      <w:sz w:val="24"/>
      <w:szCs w:val="24"/>
      <w:lang w:val="ru-RU" w:eastAsia="en-US" w:bidi="ar-SA"/>
    </w:rPr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LibreOffice/5.4.4.2$Windows_x86 LibreOffice_project/2524958677847fb3bb44820e40380acbe820f960</Application>
  <Pages>13</Pages>
  <Words>4791</Words>
  <Characters>27313</Characters>
  <CharactersWithSpaces>32040</CharactersWithSpaces>
  <Paragraphs>64</Paragraphs>
  <Company>DNS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2017-11-20T12:16:00Z</dcterms:created>
  <dc:creator>Администрация</dc:creator>
  <dc:description/>
  <dc:language>ru-RU</dc:language>
  <cp:lastModifiedBy/>
  <dcterms:modified xsi:type="dcterms:W3CDTF">2020-01-24T16:06:04Z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