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61" w:rsidRDefault="00E73061" w:rsidP="00E73061">
      <w:pPr>
        <w:rPr>
          <w:rFonts w:ascii="Times New Roman" w:hAnsi="Times New Roman" w:cs="Times New Roman"/>
          <w:b/>
          <w:sz w:val="24"/>
          <w:szCs w:val="24"/>
        </w:rPr>
      </w:pPr>
    </w:p>
    <w:p w:rsidR="00E73061" w:rsidRDefault="00E73061" w:rsidP="00E730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 СЕЛЬСКОГО   ПОСЕЛЕНИЯ ДУБОВСКОГО МУНИЦИПАЛЬНОГО РАЙОНА ВОЛГОГРАДСКОЙ ОБЛАСТИ</w:t>
      </w:r>
    </w:p>
    <w:p w:rsidR="00E73061" w:rsidRDefault="00E73061" w:rsidP="00E73061">
      <w:pPr>
        <w:pBdr>
          <w:bottom w:val="single" w:sz="12" w:space="1" w:color="000000"/>
        </w:pBdr>
        <w:spacing w:line="240" w:lineRule="auto"/>
        <w:jc w:val="center"/>
      </w:pPr>
      <w:r>
        <w:t xml:space="preserve">404016 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</w:t>
      </w:r>
      <w:proofErr w:type="spellStart"/>
      <w:r>
        <w:t>Дубовский</w:t>
      </w:r>
      <w:proofErr w:type="spellEnd"/>
      <w:r>
        <w:t xml:space="preserve"> район Волгоградская обл. ул. Пушкина, 24                                                                           тел (факс)8845897-62-47; </w:t>
      </w:r>
      <w:hyperlink r:id="rId6" w:history="1">
        <w:r>
          <w:rPr>
            <w:rStyle w:val="a3"/>
            <w:lang w:val="en-US"/>
          </w:rPr>
          <w:t>e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:</w:t>
        </w:r>
        <w:r>
          <w:rPr>
            <w:rStyle w:val="a3"/>
            <w:lang w:val="en-US"/>
          </w:rPr>
          <w:t>adm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gor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balikley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E73061" w:rsidRDefault="00E73061" w:rsidP="00E73061">
      <w:pPr>
        <w:pBdr>
          <w:bottom w:val="single" w:sz="12" w:space="1" w:color="000000"/>
        </w:pBdr>
        <w:spacing w:line="240" w:lineRule="auto"/>
        <w:jc w:val="center"/>
      </w:pPr>
      <w:r>
        <w:t>ОГРН 1053455071922; ИНН 3405011214; КПП 340501001.</w:t>
      </w:r>
    </w:p>
    <w:p w:rsidR="00E73061" w:rsidRDefault="00E73061" w:rsidP="00E7306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3061" w:rsidRDefault="00E73061" w:rsidP="00E73061"/>
    <w:p w:rsidR="00E73061" w:rsidRDefault="00E73061" w:rsidP="00E73061">
      <w:pPr>
        <w:jc w:val="center"/>
      </w:pPr>
      <w:bookmarkStart w:id="0" w:name="_GoBack"/>
      <w:r>
        <w:t>ПОСТАНОВЛЕНИЕ</w:t>
      </w:r>
    </w:p>
    <w:p w:rsidR="00E73061" w:rsidRDefault="00E73061" w:rsidP="00E73061">
      <w:r>
        <w:t>От  25.11.2022 г                                                                                  № 52</w:t>
      </w:r>
    </w:p>
    <w:p w:rsidR="00E73061" w:rsidRDefault="00E73061" w:rsidP="00E73061">
      <w:pPr>
        <w:pStyle w:val="a6"/>
        <w:shd w:val="clear" w:color="auto" w:fill="FFFFFF"/>
        <w:rPr>
          <w:i/>
        </w:rPr>
      </w:pPr>
      <w:r>
        <w:rPr>
          <w:i/>
        </w:rPr>
        <w:t>Об утверждении муниципальной программы «</w:t>
      </w:r>
      <w:r>
        <w:rPr>
          <w:bCs/>
          <w:i/>
        </w:rPr>
        <w:t xml:space="preserve">Сохранение и развитие  культуры администрации </w:t>
      </w:r>
      <w:proofErr w:type="spellStart"/>
      <w:r>
        <w:rPr>
          <w:bCs/>
          <w:i/>
        </w:rPr>
        <w:t>Горнобалыклейского</w:t>
      </w:r>
      <w:proofErr w:type="spellEnd"/>
      <w:r>
        <w:rPr>
          <w:bCs/>
          <w:i/>
        </w:rPr>
        <w:t xml:space="preserve"> сельского поселения на </w:t>
      </w:r>
      <w:r>
        <w:rPr>
          <w:i/>
        </w:rPr>
        <w:t>2023 </w:t>
      </w:r>
      <w:r>
        <w:rPr>
          <w:bCs/>
          <w:i/>
        </w:rPr>
        <w:t>– </w:t>
      </w:r>
      <w:r>
        <w:rPr>
          <w:i/>
        </w:rPr>
        <w:t>2025 г</w:t>
      </w:r>
      <w:r>
        <w:rPr>
          <w:bCs/>
          <w:i/>
        </w:rPr>
        <w:t>ода</w:t>
      </w:r>
      <w:r>
        <w:rPr>
          <w:i/>
        </w:rPr>
        <w:t>»</w:t>
      </w:r>
    </w:p>
    <w:p w:rsidR="00E73061" w:rsidRDefault="00E73061" w:rsidP="00E73061">
      <w:pPr>
        <w:rPr>
          <w:b/>
        </w:rPr>
      </w:pPr>
    </w:p>
    <w:bookmarkEnd w:id="0"/>
    <w:p w:rsidR="00E73061" w:rsidRDefault="00E73061" w:rsidP="00E73061">
      <w:pPr>
        <w:autoSpaceDE w:val="0"/>
        <w:autoSpaceDN w:val="0"/>
        <w:adjustRightInd w:val="0"/>
        <w:spacing w:line="228" w:lineRule="auto"/>
        <w:ind w:firstLine="567"/>
        <w:jc w:val="both"/>
      </w:pPr>
      <w:proofErr w:type="gramStart"/>
      <w:r>
        <w:t xml:space="preserve">В соответствии с Бюджетным </w:t>
      </w:r>
      <w:hyperlink r:id="rId7" w:history="1">
        <w:r>
          <w:rPr>
            <w:rStyle w:val="a3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rStyle w:val="a3"/>
          </w:rPr>
          <w:t>законом</w:t>
        </w:r>
      </w:hyperlink>
      <w:r>
        <w:t xml:space="preserve"> от 06.10.2003 №131-ФЗ "Об общих принципах организации местного самоуправления в Российской Федерации", Уставом </w:t>
      </w:r>
      <w:proofErr w:type="spellStart"/>
      <w:r>
        <w:t>Горнобалыклейского</w:t>
      </w:r>
      <w:proofErr w:type="spellEnd"/>
      <w:r>
        <w:t xml:space="preserve"> сельского поселения, постановлением главы </w:t>
      </w:r>
      <w:proofErr w:type="spellStart"/>
      <w:r>
        <w:t>Горнобалыклейского</w:t>
      </w:r>
      <w:proofErr w:type="spellEnd"/>
      <w:r>
        <w:t xml:space="preserve"> сельского поселения от 23.12.2008года № 62 «Об утверждении Порядка принятия решений о разработке долгосрочных целевых программ </w:t>
      </w:r>
      <w:proofErr w:type="spellStart"/>
      <w:r>
        <w:t>Горнобалыклейского</w:t>
      </w:r>
      <w:proofErr w:type="spellEnd"/>
      <w:r>
        <w:t xml:space="preserve"> сельского поселения, их формирования и реализации»,</w:t>
      </w:r>
      <w:proofErr w:type="gramEnd"/>
    </w:p>
    <w:p w:rsidR="00E73061" w:rsidRDefault="00E73061" w:rsidP="00E73061">
      <w:pPr>
        <w:rPr>
          <w:b/>
        </w:rPr>
      </w:pPr>
      <w:r>
        <w:rPr>
          <w:b/>
        </w:rPr>
        <w:t>ПОСТАНОВЛЯЮ:</w:t>
      </w:r>
    </w:p>
    <w:p w:rsidR="00E73061" w:rsidRDefault="00E73061" w:rsidP="00E7306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right="21" w:firstLine="540"/>
        <w:jc w:val="both"/>
      </w:pPr>
      <w:r>
        <w:t xml:space="preserve">Утвердить муниципальную целевую программу </w:t>
      </w:r>
      <w:r>
        <w:rPr>
          <w:color w:val="000000"/>
        </w:rPr>
        <w:t xml:space="preserve">«Сохранение и развитие культуры в </w:t>
      </w:r>
      <w:proofErr w:type="spellStart"/>
      <w:r>
        <w:rPr>
          <w:color w:val="000000"/>
        </w:rPr>
        <w:t>Горнобалыклейском</w:t>
      </w:r>
      <w:proofErr w:type="spellEnd"/>
      <w:r>
        <w:rPr>
          <w:color w:val="000000"/>
        </w:rPr>
        <w:t xml:space="preserve"> сельском поселении на 2023-2025 годы»</w:t>
      </w:r>
      <w:r>
        <w:t xml:space="preserve"> (далее - Программа) согласно приложению.</w:t>
      </w:r>
    </w:p>
    <w:p w:rsidR="00E73061" w:rsidRDefault="00E73061" w:rsidP="00E7306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right="21" w:firstLine="540"/>
        <w:jc w:val="both"/>
      </w:pPr>
      <w:r>
        <w:t xml:space="preserve">Руководителям МКУК «Дом культуры </w:t>
      </w:r>
      <w:proofErr w:type="spellStart"/>
      <w:r>
        <w:t>Горнобалыклейского</w:t>
      </w:r>
      <w:proofErr w:type="spellEnd"/>
      <w:r>
        <w:t xml:space="preserve"> сельского поселения» и МКУК «Библиотека </w:t>
      </w:r>
      <w:proofErr w:type="spellStart"/>
      <w:r>
        <w:t>Горнобалыклейского</w:t>
      </w:r>
      <w:proofErr w:type="spellEnd"/>
      <w:r>
        <w:t xml:space="preserve"> сельского поселения» обеспечить исполнение мероприятий данной программы. </w:t>
      </w:r>
    </w:p>
    <w:p w:rsidR="00E73061" w:rsidRDefault="00E73061" w:rsidP="00E73061">
      <w:pPr>
        <w:numPr>
          <w:ilvl w:val="0"/>
          <w:numId w:val="1"/>
        </w:numPr>
        <w:tabs>
          <w:tab w:val="left" w:pos="993"/>
        </w:tabs>
        <w:suppressAutoHyphens w:val="0"/>
        <w:spacing w:after="240" w:line="240" w:lineRule="auto"/>
        <w:ind w:left="0" w:right="21" w:firstLine="567"/>
        <w:contextualSpacing/>
        <w:jc w:val="both"/>
        <w:textAlignment w:val="top"/>
      </w:pPr>
      <w:r>
        <w:t xml:space="preserve"> Контроль над выполнением настоящего постановления  оставляю за собой. </w:t>
      </w:r>
    </w:p>
    <w:p w:rsidR="00E73061" w:rsidRDefault="00E73061" w:rsidP="00E73061">
      <w:pPr>
        <w:tabs>
          <w:tab w:val="left" w:pos="993"/>
        </w:tabs>
        <w:spacing w:after="240"/>
        <w:ind w:right="21"/>
        <w:contextualSpacing/>
        <w:jc w:val="both"/>
        <w:textAlignment w:val="top"/>
      </w:pPr>
    </w:p>
    <w:p w:rsidR="00E73061" w:rsidRDefault="00E73061" w:rsidP="00E73061">
      <w:pPr>
        <w:jc w:val="both"/>
      </w:pPr>
    </w:p>
    <w:p w:rsidR="00E73061" w:rsidRDefault="00E73061" w:rsidP="00E73061">
      <w:pPr>
        <w:autoSpaceDE w:val="0"/>
        <w:autoSpaceDN w:val="0"/>
        <w:adjustRightInd w:val="0"/>
        <w:jc w:val="both"/>
      </w:pPr>
    </w:p>
    <w:p w:rsidR="00E73061" w:rsidRDefault="00E73061" w:rsidP="00E73061">
      <w:pPr>
        <w:autoSpaceDE w:val="0"/>
        <w:autoSpaceDN w:val="0"/>
        <w:adjustRightInd w:val="0"/>
        <w:jc w:val="both"/>
      </w:pPr>
    </w:p>
    <w:p w:rsidR="00E73061" w:rsidRDefault="00E73061" w:rsidP="00E73061">
      <w:pPr>
        <w:autoSpaceDE w:val="0"/>
        <w:autoSpaceDN w:val="0"/>
        <w:adjustRightInd w:val="0"/>
        <w:jc w:val="both"/>
      </w:pPr>
    </w:p>
    <w:p w:rsidR="00E73061" w:rsidRDefault="00E73061" w:rsidP="00E73061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E73061" w:rsidRDefault="00E73061" w:rsidP="00E73061">
      <w:pPr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                     </w:t>
      </w:r>
      <w:proofErr w:type="spellStart"/>
      <w:r>
        <w:t>С.Н.Соловьев</w:t>
      </w:r>
      <w:proofErr w:type="spellEnd"/>
      <w:r>
        <w:t xml:space="preserve">  </w:t>
      </w:r>
    </w:p>
    <w:p w:rsidR="00E73061" w:rsidRDefault="00E73061" w:rsidP="00E73061">
      <w:pPr>
        <w:pStyle w:val="western"/>
        <w:shd w:val="clear" w:color="auto" w:fill="FFFFFF"/>
        <w:spacing w:after="0" w:afterAutospacing="0"/>
        <w:contextualSpacing/>
        <w:rPr>
          <w:color w:val="000000"/>
        </w:rPr>
      </w:pPr>
    </w:p>
    <w:p w:rsidR="00E73061" w:rsidRDefault="00E73061" w:rsidP="00E73061">
      <w:pPr>
        <w:pStyle w:val="western"/>
        <w:shd w:val="clear" w:color="auto" w:fill="FFFFFF"/>
        <w:spacing w:after="0" w:afterAutospacing="0"/>
        <w:contextualSpacing/>
        <w:jc w:val="right"/>
        <w:rPr>
          <w:color w:val="000000"/>
        </w:rPr>
      </w:pPr>
    </w:p>
    <w:p w:rsidR="00E73061" w:rsidRDefault="00E73061" w:rsidP="00E73061">
      <w:pPr>
        <w:pStyle w:val="western"/>
        <w:shd w:val="clear" w:color="auto" w:fill="FFFFFF"/>
        <w:spacing w:after="0" w:afterAutospacing="0"/>
        <w:contextualSpacing/>
        <w:jc w:val="right"/>
        <w:rPr>
          <w:color w:val="000000"/>
        </w:rPr>
      </w:pPr>
    </w:p>
    <w:p w:rsidR="00E73061" w:rsidRDefault="00E73061" w:rsidP="00E73061">
      <w:pPr>
        <w:pStyle w:val="western"/>
        <w:shd w:val="clear" w:color="auto" w:fill="FFFFFF"/>
        <w:spacing w:after="0" w:afterAutospacing="0"/>
        <w:contextualSpacing/>
        <w:jc w:val="right"/>
        <w:rPr>
          <w:color w:val="000000"/>
        </w:rPr>
      </w:pPr>
    </w:p>
    <w:p w:rsidR="00E73061" w:rsidRDefault="00E73061" w:rsidP="00E73061">
      <w:pPr>
        <w:pStyle w:val="western"/>
        <w:shd w:val="clear" w:color="auto" w:fill="FFFFFF"/>
        <w:spacing w:after="0" w:afterAutospacing="0"/>
        <w:contextualSpacing/>
        <w:jc w:val="right"/>
        <w:rPr>
          <w:color w:val="000000"/>
        </w:rPr>
      </w:pPr>
    </w:p>
    <w:p w:rsidR="00E73061" w:rsidRDefault="00E73061" w:rsidP="00E73061"/>
    <w:p w:rsidR="00E73061" w:rsidRDefault="00E73061" w:rsidP="00E73061">
      <w:pPr>
        <w:autoSpaceDE w:val="0"/>
        <w:autoSpaceDN w:val="0"/>
        <w:adjustRightInd w:val="0"/>
        <w:jc w:val="both"/>
        <w:outlineLvl w:val="0"/>
      </w:pPr>
    </w:p>
    <w:p w:rsidR="00E73061" w:rsidRDefault="00E73061" w:rsidP="00E73061">
      <w:pPr>
        <w:autoSpaceDE w:val="0"/>
        <w:autoSpaceDN w:val="0"/>
        <w:adjustRightInd w:val="0"/>
        <w:jc w:val="center"/>
        <w:outlineLvl w:val="0"/>
      </w:pPr>
      <w:r>
        <w:t>ПАСПОРТ</w:t>
      </w:r>
    </w:p>
    <w:p w:rsidR="00E73061" w:rsidRDefault="00E73061" w:rsidP="00E7306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муниципальной программы Администрации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</w:t>
      </w:r>
    </w:p>
    <w:p w:rsidR="00E73061" w:rsidRDefault="00E73061" w:rsidP="00E73061">
      <w:pPr>
        <w:autoSpaceDE w:val="0"/>
        <w:autoSpaceDN w:val="0"/>
        <w:adjustRightInd w:val="0"/>
        <w:jc w:val="center"/>
      </w:pPr>
      <w:r>
        <w:rPr>
          <w:bCs/>
        </w:rPr>
        <w:t xml:space="preserve">«Сохранение и развитие  культуры Администрации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на </w:t>
      </w:r>
      <w:r>
        <w:t>2023 </w:t>
      </w:r>
      <w:r>
        <w:rPr>
          <w:bCs/>
        </w:rPr>
        <w:t>– </w:t>
      </w:r>
      <w:r>
        <w:t xml:space="preserve">2025 </w:t>
      </w:r>
      <w:r>
        <w:rPr>
          <w:bCs/>
        </w:rPr>
        <w:t>года»</w:t>
      </w:r>
    </w:p>
    <w:tbl>
      <w:tblPr>
        <w:tblW w:w="9960" w:type="dxa"/>
        <w:tblInd w:w="-75" w:type="dxa"/>
        <w:tblLayout w:type="fixed"/>
        <w:tblLook w:val="00A0" w:firstRow="1" w:lastRow="0" w:firstColumn="1" w:lastColumn="0" w:noHBand="0" w:noVBand="0"/>
      </w:tblPr>
      <w:tblGrid>
        <w:gridCol w:w="2774"/>
        <w:gridCol w:w="7186"/>
      </w:tblGrid>
      <w:tr w:rsidR="00E73061" w:rsidTr="00000E84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</w:t>
            </w:r>
          </w:p>
        </w:tc>
      </w:tr>
      <w:tr w:rsidR="00E73061" w:rsidTr="00000E84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Соисполнители муниципальной 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МКУК «ДК </w:t>
            </w:r>
            <w:proofErr w:type="spellStart"/>
            <w:r>
              <w:rPr>
                <w:rFonts w:eastAsia="Calibri"/>
                <w:color w:val="000000"/>
              </w:rPr>
              <w:t>Горнобалыклейского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сельского поселения»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МКУК «Библиотека </w:t>
            </w:r>
            <w:proofErr w:type="spellStart"/>
            <w:r>
              <w:rPr>
                <w:rFonts w:eastAsia="Calibri"/>
                <w:color w:val="000000"/>
              </w:rPr>
              <w:t>Горнобалыклейского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сельского поселения»</w:t>
            </w:r>
          </w:p>
        </w:tc>
      </w:tr>
      <w:tr w:rsidR="00E73061" w:rsidTr="00000E84">
        <w:trPr>
          <w:trHeight w:val="103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Подпрограммы муниципальной программы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E73061" w:rsidTr="00000E84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Цели муниципальной 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t>Формирование единого культурного пространства, создание условий для свободного доступа граждан к культурным ценностям и информацион</w:t>
            </w:r>
            <w:r>
              <w:softHyphen/>
              <w:t>ным ресурсам, создание условий для сохранения и раз</w:t>
            </w:r>
            <w:r>
              <w:softHyphen/>
              <w:t xml:space="preserve">вития культурного потенциала сельского поселения, повышение культурного и нравственного уровня развития населения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поселения, </w:t>
            </w:r>
            <w:r>
              <w:rPr>
                <w:color w:val="000000"/>
                <w:spacing w:val="-1"/>
              </w:rPr>
              <w:t xml:space="preserve">нравственно-эстетическое воспитание детей и молодежи </w:t>
            </w:r>
            <w:proofErr w:type="spellStart"/>
            <w:r>
              <w:rPr>
                <w:color w:val="000000"/>
                <w:spacing w:val="-1"/>
              </w:rPr>
              <w:t>Горнобалыклейского</w:t>
            </w:r>
            <w:proofErr w:type="spellEnd"/>
            <w:r>
              <w:rPr>
                <w:color w:val="000000"/>
                <w:spacing w:val="-1"/>
              </w:rPr>
              <w:t xml:space="preserve"> сельского поселения путем осуществления и развития дополнительного образования детей в сфере культуры</w:t>
            </w:r>
            <w:proofErr w:type="gramEnd"/>
          </w:p>
        </w:tc>
      </w:tr>
      <w:tr w:rsidR="00E73061" w:rsidTr="00000E84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Задачи муниципальной 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 сохранение культурного наследия (недвижимые памятники истории и культуры); 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</w:pPr>
            <w:r>
              <w:t xml:space="preserve">- стимулирование самодеятельного художественного творчества и развитие культурно-досуговой деятельности, обеспечение высокого статуса работника культуры; 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</w:pPr>
            <w:r>
              <w:t>- укрепление материально-технической базы муниципальных учреждений культуры и искусства, осуществление капитального ремонта и реконструкции муниципальных учреждений культуры; развитие системы подготовки, переподготовки и повышения квалификации кадров отрасли;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</w:pPr>
            <w:r>
              <w:t>- социальная поддержка работников культуры.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</w:pPr>
            <w:r>
              <w:t>- совершенствование системы библиотечного обслуживания населения, обеспечение сохранности библиотечных фондов.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создание условий для организации массового отдыха и досуга, </w:t>
            </w:r>
            <w:r>
              <w:lastRenderedPageBreak/>
              <w:t>обеспечение жителей поселения услугами учреждений культуры.</w:t>
            </w:r>
          </w:p>
        </w:tc>
      </w:tr>
      <w:tr w:rsidR="00E73061" w:rsidTr="00000E84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061" w:rsidRDefault="00E73061" w:rsidP="00000E84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Целевые показатели муниципальной программы, их значения на последний год реализации</w:t>
            </w:r>
          </w:p>
          <w:p w:rsidR="00E73061" w:rsidRDefault="00E73061" w:rsidP="00000E8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widowControl w:val="0"/>
              <w:numPr>
                <w:ilvl w:val="0"/>
                <w:numId w:val="2"/>
              </w:numPr>
              <w:tabs>
                <w:tab w:val="left" w:pos="2520"/>
                <w:tab w:val="left" w:pos="288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увеличение количества читателей в библиотеке до  1020 человек;</w:t>
            </w:r>
          </w:p>
          <w:p w:rsidR="00E73061" w:rsidRDefault="00E73061" w:rsidP="00000E84">
            <w:pPr>
              <w:widowControl w:val="0"/>
              <w:numPr>
                <w:ilvl w:val="0"/>
                <w:numId w:val="2"/>
              </w:numPr>
              <w:tabs>
                <w:tab w:val="left" w:pos="2520"/>
                <w:tab w:val="left" w:pos="2880"/>
              </w:tabs>
              <w:autoSpaceDE w:val="0"/>
              <w:spacing w:after="0" w:line="276" w:lineRule="auto"/>
              <w:jc w:val="both"/>
            </w:pPr>
            <w:r>
              <w:t xml:space="preserve">увеличение количества посещений </w:t>
            </w:r>
            <w:proofErr w:type="gramStart"/>
            <w:r>
              <w:t>библиотеках</w:t>
            </w:r>
            <w:proofErr w:type="gramEnd"/>
            <w:r>
              <w:t xml:space="preserve"> до 11430 человек;</w:t>
            </w:r>
          </w:p>
          <w:p w:rsidR="00E73061" w:rsidRDefault="00E73061" w:rsidP="00000E84">
            <w:pPr>
              <w:widowControl w:val="0"/>
              <w:numPr>
                <w:ilvl w:val="0"/>
                <w:numId w:val="2"/>
              </w:numPr>
              <w:tabs>
                <w:tab w:val="left" w:pos="2520"/>
                <w:tab w:val="left" w:pos="2880"/>
              </w:tabs>
              <w:autoSpaceDE w:val="0"/>
              <w:spacing w:after="0" w:line="276" w:lineRule="auto"/>
              <w:jc w:val="both"/>
            </w:pPr>
            <w:r>
              <w:t>увеличение количества книговыдач в библиотеках до  37925 экземпляров;</w:t>
            </w:r>
          </w:p>
          <w:p w:rsidR="00E73061" w:rsidRDefault="00E73061" w:rsidP="00000E84">
            <w:pPr>
              <w:widowControl w:val="0"/>
              <w:numPr>
                <w:ilvl w:val="0"/>
                <w:numId w:val="2"/>
              </w:numPr>
              <w:tabs>
                <w:tab w:val="left" w:pos="2520"/>
                <w:tab w:val="left" w:pos="2880"/>
              </w:tabs>
              <w:autoSpaceDE w:val="0"/>
              <w:spacing w:after="0" w:line="276" w:lineRule="auto"/>
              <w:jc w:val="both"/>
            </w:pPr>
            <w:r>
              <w:t>увеличение количества клубных формирований в учреждениях культуры  до  10 единиц;</w:t>
            </w:r>
          </w:p>
          <w:p w:rsidR="00E73061" w:rsidRDefault="00E73061" w:rsidP="00000E84">
            <w:pPr>
              <w:widowControl w:val="0"/>
              <w:numPr>
                <w:ilvl w:val="0"/>
                <w:numId w:val="2"/>
              </w:numPr>
              <w:tabs>
                <w:tab w:val="left" w:pos="2520"/>
                <w:tab w:val="left" w:pos="288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увеличение количества культурно-досуговых мероприятий, проводимых учреждениями культуры до  225 в год;</w:t>
            </w:r>
          </w:p>
        </w:tc>
      </w:tr>
      <w:tr w:rsidR="00E73061" w:rsidTr="00000E84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Сроки и этапы реализации муниципальной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2023-2025 годы 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061" w:rsidTr="00000E84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Реализация мероприятий  программы осуществляется за счет средств муниципального бюджета. Объемы финансирования на реализацию программы    составляют 12 372 375 руб., в том числе: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</w:pPr>
            <w:r>
              <w:t>2023 -  4 424 905 руб.;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</w:pPr>
            <w:r>
              <w:t>2024 -  3 973 735 руб.;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2025  - 3 973 735 руб.</w:t>
            </w:r>
            <w:r>
              <w:rPr>
                <w:lang w:val="en-US"/>
              </w:rPr>
              <w:t xml:space="preserve"> </w:t>
            </w:r>
          </w:p>
        </w:tc>
      </w:tr>
      <w:tr w:rsidR="00E73061" w:rsidTr="00000E84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Ожидаемые результаты реализации муниципальной программы</w:t>
            </w:r>
          </w:p>
          <w:p w:rsidR="00E73061" w:rsidRDefault="00E73061" w:rsidP="00000E84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widowControl w:val="0"/>
              <w:tabs>
                <w:tab w:val="left" w:pos="2520"/>
                <w:tab w:val="left" w:pos="2880"/>
              </w:tabs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Стабилизация финансирования мероприятий в рамках муниципальной программы.</w:t>
            </w:r>
          </w:p>
          <w:p w:rsidR="00E73061" w:rsidRDefault="00E73061" w:rsidP="00000E84">
            <w:pPr>
              <w:widowControl w:val="0"/>
              <w:tabs>
                <w:tab w:val="left" w:pos="2520"/>
                <w:tab w:val="left" w:pos="2880"/>
              </w:tabs>
              <w:autoSpaceDE w:val="0"/>
              <w:spacing w:line="276" w:lineRule="auto"/>
              <w:jc w:val="both"/>
            </w:pPr>
            <w:r>
              <w:t xml:space="preserve">Стимулирование направлений муниципальной программы по сохранению и развитию учреждений культуры и искусства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поселения.</w:t>
            </w:r>
          </w:p>
          <w:p w:rsidR="00E73061" w:rsidRDefault="00E73061" w:rsidP="00000E84">
            <w:pPr>
              <w:widowControl w:val="0"/>
              <w:tabs>
                <w:tab w:val="left" w:pos="2520"/>
                <w:tab w:val="left" w:pos="2880"/>
              </w:tabs>
              <w:autoSpaceDE w:val="0"/>
              <w:spacing w:line="276" w:lineRule="auto"/>
              <w:jc w:val="both"/>
            </w:pPr>
            <w:r>
              <w:t xml:space="preserve">Расширение форм и видов культурно-образовательных и досуговых мероприятий и услуг, оказываемых населению. </w:t>
            </w:r>
          </w:p>
          <w:p w:rsidR="00E73061" w:rsidRDefault="00E73061" w:rsidP="00000E84">
            <w:pPr>
              <w:widowControl w:val="0"/>
              <w:tabs>
                <w:tab w:val="left" w:pos="2520"/>
                <w:tab w:val="left" w:pos="2880"/>
              </w:tabs>
              <w:autoSpaceDE w:val="0"/>
              <w:spacing w:line="276" w:lineRule="auto"/>
              <w:jc w:val="both"/>
            </w:pPr>
            <w:r>
              <w:t>Увеличение посещаемости учреждений, способствующее дальнейшему развитию отрасли.</w:t>
            </w:r>
          </w:p>
          <w:p w:rsidR="00E73061" w:rsidRDefault="00E73061" w:rsidP="00000E84">
            <w:pPr>
              <w:widowControl w:val="0"/>
              <w:tabs>
                <w:tab w:val="left" w:pos="2520"/>
                <w:tab w:val="left" w:pos="2880"/>
              </w:tabs>
              <w:autoSpaceDE w:val="0"/>
              <w:spacing w:line="276" w:lineRule="auto"/>
              <w:jc w:val="both"/>
            </w:pPr>
            <w:r>
              <w:t>Фактическое достижение целевых показателей муниципальной программы.</w:t>
            </w:r>
          </w:p>
          <w:p w:rsidR="00E73061" w:rsidRDefault="00E73061" w:rsidP="00000E84">
            <w:pPr>
              <w:widowControl w:val="0"/>
              <w:tabs>
                <w:tab w:val="left" w:pos="2520"/>
                <w:tab w:val="left" w:pos="2880"/>
              </w:tabs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Бюджетная эффективность муниципальной программы определяется как изменение финансовых поступлений вследствие реализации муниципальной программы и изменения объема и состава расходных обязательств.</w:t>
            </w:r>
          </w:p>
        </w:tc>
      </w:tr>
    </w:tbl>
    <w:p w:rsidR="00E73061" w:rsidRDefault="00E73061" w:rsidP="00E73061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E73061" w:rsidRDefault="00E73061" w:rsidP="00E73061">
      <w:pPr>
        <w:autoSpaceDE w:val="0"/>
        <w:autoSpaceDN w:val="0"/>
        <w:adjustRightInd w:val="0"/>
        <w:ind w:left="360"/>
        <w:jc w:val="both"/>
      </w:pPr>
      <w:r>
        <w:t xml:space="preserve">        В течение реализации муниципальной программы объемы финансирования подлежат уточнению.</w:t>
      </w: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Раздел 1.</w:t>
      </w:r>
    </w:p>
    <w:p w:rsidR="00E73061" w:rsidRDefault="00E73061" w:rsidP="00E73061">
      <w:pPr>
        <w:ind w:left="708"/>
        <w:jc w:val="center"/>
        <w:rPr>
          <w:b/>
          <w:i/>
        </w:rPr>
      </w:pPr>
      <w:r>
        <w:rPr>
          <w:b/>
          <w:i/>
        </w:rPr>
        <w:lastRenderedPageBreak/>
        <w:t>Общая характеристика сферы реализации муниципальной программы.</w:t>
      </w:r>
    </w:p>
    <w:p w:rsidR="00E73061" w:rsidRDefault="00E73061" w:rsidP="00E73061">
      <w:pPr>
        <w:shd w:val="clear" w:color="auto" w:fill="FFFFFF"/>
        <w:ind w:firstLine="708"/>
        <w:jc w:val="both"/>
      </w:pPr>
      <w:r>
        <w:t xml:space="preserve">Государственная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страны. С целью реализации Законов Российской  Федерации: «Основы законодательства РФ о культуре», «О библиотечном деле», «Об образовании»,  ФЗ № 131-ФЗ «Об общих принципах организации местного самоуправления в Российской Федерации», Программой запланированы мероприятия по обеспечению жителей </w:t>
      </w:r>
      <w:proofErr w:type="spellStart"/>
      <w:r>
        <w:t>Горнобалыклейского</w:t>
      </w:r>
      <w:proofErr w:type="spellEnd"/>
      <w:r>
        <w:t xml:space="preserve"> сельского поселения услугами учреждений культуры и библиотечно-информационного обслуживания, созданию условий для организации массового отдыха и досуга жителей поселения.</w:t>
      </w:r>
    </w:p>
    <w:p w:rsidR="00E73061" w:rsidRDefault="00E73061" w:rsidP="00E73061">
      <w:pPr>
        <w:shd w:val="clear" w:color="auto" w:fill="FFFFFF"/>
        <w:ind w:firstLine="708"/>
        <w:jc w:val="both"/>
      </w:pPr>
      <w:r>
        <w:t xml:space="preserve">Настоящая муниципальная программа направлена на создание правовой, организационной и финансово-экономической основы для развития культуры в </w:t>
      </w:r>
      <w:proofErr w:type="spellStart"/>
      <w:r>
        <w:t>Горнобалыклейском</w:t>
      </w:r>
      <w:proofErr w:type="spellEnd"/>
      <w:r>
        <w:t xml:space="preserve"> сельском поселении.</w:t>
      </w:r>
    </w:p>
    <w:p w:rsidR="00E73061" w:rsidRDefault="00E73061" w:rsidP="00E73061">
      <w:pPr>
        <w:shd w:val="clear" w:color="auto" w:fill="FFFFFF"/>
        <w:ind w:firstLine="708"/>
        <w:jc w:val="both"/>
      </w:pPr>
      <w:r>
        <w:t>Одной из наиболее важных проблем в деятельности учреждений культуры является состояние их материально-технической базы. Основные фонды в учреждениях культуры морально и физически устарели и требуют обновления. В связи с развитием инновационных технологий возникла необходимость модернизации оборудования учреждений культуры.</w:t>
      </w:r>
    </w:p>
    <w:p w:rsidR="00E73061" w:rsidRDefault="00E73061" w:rsidP="00E73061">
      <w:pPr>
        <w:shd w:val="clear" w:color="auto" w:fill="FFFFFF"/>
        <w:ind w:firstLine="708"/>
        <w:jc w:val="both"/>
      </w:pPr>
      <w:r>
        <w:t xml:space="preserve">В настоящее время требуется создание новых условий и мощностей для развития и сохранения материально-технической базы сферы «Культуры», внедрения нового хозяйственного механизма в деятельность учреждений и организаций культуры. Для решения проблем материально-технического обеспечения отрасли «Культура» необходимо проведение текущих и капитальных ремонтов учреждений культуры, приобретение для культурно-досуговых учреждений, учебного заведения  высококачественных музыкальных инструментов, специализированной мебели,  сценического оборудования. </w:t>
      </w:r>
    </w:p>
    <w:p w:rsidR="00E73061" w:rsidRDefault="00E73061" w:rsidP="00E73061">
      <w:pPr>
        <w:shd w:val="clear" w:color="auto" w:fill="FFFFFF"/>
        <w:ind w:firstLine="708"/>
        <w:jc w:val="both"/>
      </w:pPr>
      <w:r>
        <w:t xml:space="preserve">Необходимо продолжение работы </w:t>
      </w:r>
      <w:proofErr w:type="gramStart"/>
      <w:r>
        <w:t>по</w:t>
      </w:r>
      <w:proofErr w:type="gramEnd"/>
      <w:r>
        <w:t>:</w:t>
      </w:r>
    </w:p>
    <w:p w:rsidR="00E73061" w:rsidRDefault="00E73061" w:rsidP="00E73061">
      <w:pPr>
        <w:widowControl w:val="0"/>
        <w:shd w:val="clear" w:color="auto" w:fill="FFFFFF"/>
        <w:tabs>
          <w:tab w:val="left" w:pos="2520"/>
        </w:tabs>
        <w:autoSpaceDE w:val="0"/>
        <w:ind w:firstLine="708"/>
        <w:jc w:val="both"/>
      </w:pPr>
      <w:r>
        <w:t>- автоматизации и техническому переоснащению библиотек, созданию единой автоматизированной библиотечной сети, сохранению и обновлению библиотечных фондов;</w:t>
      </w:r>
    </w:p>
    <w:p w:rsidR="00E73061" w:rsidRDefault="00E73061" w:rsidP="00E73061">
      <w:pPr>
        <w:widowControl w:val="0"/>
        <w:shd w:val="clear" w:color="auto" w:fill="FFFFFF"/>
        <w:tabs>
          <w:tab w:val="left" w:pos="2520"/>
        </w:tabs>
        <w:autoSpaceDE w:val="0"/>
        <w:ind w:firstLine="709"/>
        <w:jc w:val="both"/>
      </w:pPr>
      <w:r>
        <w:t>- созданию условий для организации дополнительного образования детей, сохранению контингента, открытию новых специализаций, выявлению и поддержки юных дарований, творческой талантливой молодежи;</w:t>
      </w:r>
    </w:p>
    <w:p w:rsidR="00E73061" w:rsidRDefault="00E73061" w:rsidP="00E73061">
      <w:pPr>
        <w:widowControl w:val="0"/>
        <w:shd w:val="clear" w:color="auto" w:fill="FFFFFF"/>
        <w:tabs>
          <w:tab w:val="left" w:pos="2520"/>
        </w:tabs>
        <w:autoSpaceDE w:val="0"/>
        <w:ind w:firstLine="709"/>
        <w:jc w:val="both"/>
      </w:pPr>
      <w:r>
        <w:t>- создание  условий для  развития  народного  творчества  и  организации  досуга населения,  организацию  деятельности  клубов  по  интересам  и  любительских  объединений, развитие  культурно-массовых  форм  досуга.</w:t>
      </w:r>
    </w:p>
    <w:p w:rsidR="00E73061" w:rsidRDefault="00E73061" w:rsidP="00E73061">
      <w:pPr>
        <w:shd w:val="clear" w:color="auto" w:fill="FFFFFF"/>
        <w:ind w:firstLine="502"/>
        <w:jc w:val="both"/>
        <w:rPr>
          <w:b/>
          <w:i/>
        </w:rPr>
      </w:pPr>
      <w:r>
        <w:t xml:space="preserve">Реализация муниципальной программы «Сохранение и развитие учреждений культуры и искусства </w:t>
      </w:r>
      <w:proofErr w:type="spellStart"/>
      <w:r>
        <w:t>Горнобалыклейского</w:t>
      </w:r>
      <w:proofErr w:type="spellEnd"/>
      <w:r>
        <w:t xml:space="preserve"> сельского поселения на 2023-2025 года» поможет достичь более результативных показателей в области культуры, что позволит расширить спектр и качество, предоставляемых современных культурно-досуговых услуг населению поселения, сохранить сеть муниципальных учреждений культуры, сохранить и приумножить культурное наследие  поселения.</w:t>
      </w:r>
      <w:r>
        <w:rPr>
          <w:b/>
          <w:i/>
        </w:rPr>
        <w:t xml:space="preserve"> </w:t>
      </w:r>
    </w:p>
    <w:p w:rsidR="00E73061" w:rsidRDefault="00E73061" w:rsidP="00E73061">
      <w:pPr>
        <w:shd w:val="clear" w:color="auto" w:fill="FFFFFF"/>
        <w:ind w:firstLine="502"/>
        <w:jc w:val="both"/>
        <w:rPr>
          <w:i/>
        </w:rPr>
      </w:pPr>
      <w:r>
        <w:rPr>
          <w:i/>
        </w:rPr>
        <w:t>Факторы рисков реализации муниципальной программы:</w:t>
      </w:r>
    </w:p>
    <w:p w:rsidR="00E73061" w:rsidRDefault="00E73061" w:rsidP="00E73061">
      <w:pPr>
        <w:shd w:val="clear" w:color="auto" w:fill="FFFFFF"/>
        <w:tabs>
          <w:tab w:val="left" w:pos="360"/>
        </w:tabs>
        <w:ind w:firstLine="502"/>
        <w:jc w:val="both"/>
      </w:pPr>
      <w:r>
        <w:t>- сокращение финансирования и недофинансирование мероприятий программы;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t>- рост инфляции и как следствие рост цен на закупаемые товары;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lastRenderedPageBreak/>
        <w:t>- изменение нормативной правовой базы, влекущее негативные последствия для реализации мероприятий программы;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t>- отсутствие ресурсов для предоставления услуг;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t>- ухудшение демографической ситуации;</w:t>
      </w:r>
    </w:p>
    <w:p w:rsidR="00E73061" w:rsidRDefault="00E73061" w:rsidP="00E73061">
      <w:pPr>
        <w:shd w:val="clear" w:color="auto" w:fill="FFFFFF"/>
        <w:ind w:firstLine="502"/>
        <w:jc w:val="both"/>
        <w:rPr>
          <w:u w:val="single"/>
        </w:rPr>
      </w:pPr>
      <w:r>
        <w:rPr>
          <w:u w:val="single"/>
        </w:rPr>
        <w:t>что в свою очередь повлечет: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t>- сокращение целевых показателей;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t>- потерю кадров в отрасли культуры;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t>- ослабление материально-технической базы;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t>- нарушение единого информационного и культурного пространства.</w:t>
      </w:r>
    </w:p>
    <w:p w:rsidR="00E73061" w:rsidRDefault="00E73061" w:rsidP="00E73061">
      <w:pPr>
        <w:shd w:val="clear" w:color="auto" w:fill="FFFFFF"/>
        <w:ind w:firstLine="502"/>
        <w:jc w:val="both"/>
      </w:pPr>
      <w:r>
        <w:t>Достижение результатов муниципальной программы при таких условиях будет невозможно.</w:t>
      </w:r>
    </w:p>
    <w:p w:rsidR="00E73061" w:rsidRDefault="00E73061" w:rsidP="00E73061">
      <w:pPr>
        <w:shd w:val="clear" w:color="auto" w:fill="FFFFFF"/>
        <w:rPr>
          <w:b/>
          <w:i/>
        </w:rPr>
      </w:pPr>
    </w:p>
    <w:p w:rsidR="00E73061" w:rsidRDefault="00E73061" w:rsidP="00E73061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Раздел 2.</w:t>
      </w: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Цели, задачи, сроки и этапы реализации муниципальной программы.</w:t>
      </w:r>
    </w:p>
    <w:p w:rsidR="00E73061" w:rsidRDefault="00E73061" w:rsidP="00E73061">
      <w:pPr>
        <w:jc w:val="center"/>
      </w:pPr>
    </w:p>
    <w:p w:rsidR="00E73061" w:rsidRDefault="00E73061" w:rsidP="00E73061">
      <w:pPr>
        <w:ind w:firstLine="709"/>
        <w:jc w:val="both"/>
      </w:pPr>
      <w:r>
        <w:t xml:space="preserve">Выбор целей программы опирается на 29, 44 статьи Конституции России, стратегических целей социально-экономического развития </w:t>
      </w:r>
      <w:proofErr w:type="spellStart"/>
      <w:r>
        <w:t>Горнобалыклейского</w:t>
      </w:r>
      <w:proofErr w:type="spellEnd"/>
      <w:r>
        <w:t xml:space="preserve"> сельского поселения, анализ экономической и правовой среды функционирования организаций культуры. </w:t>
      </w:r>
    </w:p>
    <w:p w:rsidR="00E73061" w:rsidRDefault="00E73061" w:rsidP="00E73061">
      <w:pPr>
        <w:ind w:firstLine="709"/>
        <w:jc w:val="both"/>
      </w:pPr>
      <w:r>
        <w:t>Исходя их этого, целями и задачами муниципальной программы являются:</w:t>
      </w:r>
    </w:p>
    <w:p w:rsidR="00E73061" w:rsidRDefault="00E73061" w:rsidP="00E73061">
      <w:pPr>
        <w:shd w:val="clear" w:color="auto" w:fill="FFFFFF"/>
        <w:ind w:firstLine="709"/>
        <w:jc w:val="both"/>
      </w:pPr>
      <w:proofErr w:type="gramStart"/>
      <w:r>
        <w:t xml:space="preserve">Формирование единого культурного пространства, создание условий для свободного доступа граждан к культурным ценностям и информационным ресурсам, создание условий для сохранения и развития культурного потенциала поселения, повышение культурного и нравственного уровня развития населения </w:t>
      </w:r>
      <w:proofErr w:type="spellStart"/>
      <w:r>
        <w:t>Горнобалыклейского</w:t>
      </w:r>
      <w:proofErr w:type="spellEnd"/>
      <w:r>
        <w:t xml:space="preserve"> сельского поселения, н</w:t>
      </w:r>
      <w:r>
        <w:rPr>
          <w:color w:val="000000"/>
          <w:spacing w:val="-1"/>
        </w:rPr>
        <w:t xml:space="preserve">равственно-эстетическое воспитание детей и молодежи </w:t>
      </w:r>
      <w:proofErr w:type="spellStart"/>
      <w:r>
        <w:rPr>
          <w:color w:val="000000"/>
          <w:spacing w:val="-1"/>
        </w:rPr>
        <w:t>Горнобалыклейского</w:t>
      </w:r>
      <w:proofErr w:type="spellEnd"/>
      <w:r>
        <w:rPr>
          <w:color w:val="000000"/>
          <w:spacing w:val="-1"/>
        </w:rPr>
        <w:t xml:space="preserve"> сельского поселения путем осуществления и развития дополнительного образования детей в сфере культуры</w:t>
      </w:r>
      <w:r>
        <w:t>.</w:t>
      </w:r>
      <w:proofErr w:type="gramEnd"/>
    </w:p>
    <w:p w:rsidR="00E73061" w:rsidRDefault="00E73061" w:rsidP="00E73061">
      <w:pPr>
        <w:shd w:val="clear" w:color="auto" w:fill="FFFFFF"/>
        <w:ind w:firstLine="709"/>
        <w:jc w:val="both"/>
      </w:pPr>
      <w:r>
        <w:t>Достижение указанных целей в рамках муниципальной программы предполагает решение следующих задач:</w:t>
      </w:r>
    </w:p>
    <w:p w:rsidR="00E73061" w:rsidRDefault="00E73061" w:rsidP="00E7306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autoSpaceDE w:val="0"/>
        <w:spacing w:after="0" w:line="240" w:lineRule="auto"/>
        <w:ind w:firstLine="709"/>
        <w:jc w:val="both"/>
      </w:pPr>
      <w:r>
        <w:t>- Совершенствование системы библиотечного обслуживания населения, обеспечение сохранности библиотечных фондов;</w:t>
      </w:r>
    </w:p>
    <w:p w:rsidR="00E73061" w:rsidRDefault="00E73061" w:rsidP="00E7306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autoSpaceDE w:val="0"/>
        <w:spacing w:after="0" w:line="240" w:lineRule="auto"/>
        <w:ind w:firstLine="709"/>
        <w:jc w:val="both"/>
      </w:pPr>
      <w:r>
        <w:t>- Создание условий для организации массового отдыха и досуга, обеспечение жителей поселения услугами учреждений культуры;</w:t>
      </w:r>
    </w:p>
    <w:p w:rsidR="00E73061" w:rsidRDefault="00E73061" w:rsidP="00E73061">
      <w:pPr>
        <w:shd w:val="clear" w:color="auto" w:fill="FFFFFF"/>
        <w:ind w:firstLine="708"/>
        <w:jc w:val="both"/>
      </w:pPr>
      <w:r>
        <w:t>Решение поставленных в рамках муниципальной программы задач достигается за счет: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 Выявления и поддержки творческой молодежи;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 проведения конкурсов, мастер-классов, семинаров и т.д.;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 внедрения и распространения новых информационных технологий в обслуживании населения, перевода части информационных ресурсов библиотек в электронную форму, развитие системы обмена информацией с помощью электронных сетей;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 пополнение библиотечных фондов;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lastRenderedPageBreak/>
        <w:t xml:space="preserve">- проведение фестивалей, праздников, культурных акций; 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 поддержание в надлежащем состоянии объектов культуры, находящихся в муниципальной собственности;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 приобретение светозвукового оборудования для организации различных мероприятий;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 исполнение учреждениями культуры муниципальных заданий.</w:t>
      </w:r>
    </w:p>
    <w:p w:rsidR="00E73061" w:rsidRDefault="00E73061" w:rsidP="00E73061">
      <w:pPr>
        <w:shd w:val="clear" w:color="auto" w:fill="FFFFFF"/>
        <w:jc w:val="both"/>
      </w:pPr>
      <w:r>
        <w:t xml:space="preserve">Муниципальная программа «Сохранение и развитие культуры </w:t>
      </w:r>
      <w:proofErr w:type="spellStart"/>
      <w:r>
        <w:t>Горнобалыклейского</w:t>
      </w:r>
      <w:proofErr w:type="spellEnd"/>
      <w:r>
        <w:t xml:space="preserve"> сельского поселения на 2023-2025 </w:t>
      </w:r>
      <w:proofErr w:type="spellStart"/>
      <w:r>
        <w:t>г.г</w:t>
      </w:r>
      <w:proofErr w:type="spellEnd"/>
      <w:r>
        <w:t xml:space="preserve">.» будет реализована в один этап: 2023-2025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Раздел 3.</w:t>
      </w: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E73061" w:rsidRDefault="00E73061" w:rsidP="00E73061">
      <w:pPr>
        <w:widowControl w:val="0"/>
        <w:tabs>
          <w:tab w:val="left" w:pos="2520"/>
          <w:tab w:val="left" w:pos="2880"/>
        </w:tabs>
        <w:autoSpaceDE w:val="0"/>
        <w:jc w:val="both"/>
      </w:pPr>
      <w:r>
        <w:t>Задача 1. Совершенствование системы библиотечного обслуживания населения, обеспечение сохранности библиотечных фондов.</w:t>
      </w:r>
    </w:p>
    <w:p w:rsidR="00E73061" w:rsidRDefault="00E73061" w:rsidP="00E73061">
      <w:pPr>
        <w:widowControl w:val="0"/>
        <w:numPr>
          <w:ilvl w:val="0"/>
          <w:numId w:val="2"/>
        </w:numPr>
        <w:tabs>
          <w:tab w:val="left" w:pos="2520"/>
          <w:tab w:val="left" w:pos="2880"/>
        </w:tabs>
        <w:autoSpaceDE w:val="0"/>
        <w:spacing w:after="0" w:line="240" w:lineRule="auto"/>
        <w:jc w:val="both"/>
      </w:pPr>
      <w:proofErr w:type="gramStart"/>
      <w:r>
        <w:t>у</w:t>
      </w:r>
      <w:proofErr w:type="gramEnd"/>
      <w:r>
        <w:t>величение количества читателей в библиотеках до   1020 человек;</w:t>
      </w:r>
    </w:p>
    <w:p w:rsidR="00E73061" w:rsidRDefault="00E73061" w:rsidP="00E73061">
      <w:pPr>
        <w:widowControl w:val="0"/>
        <w:numPr>
          <w:ilvl w:val="0"/>
          <w:numId w:val="2"/>
        </w:numPr>
        <w:tabs>
          <w:tab w:val="left" w:pos="2520"/>
          <w:tab w:val="left" w:pos="2880"/>
        </w:tabs>
        <w:autoSpaceDE w:val="0"/>
        <w:spacing w:after="0" w:line="240" w:lineRule="auto"/>
        <w:jc w:val="both"/>
      </w:pPr>
      <w:r>
        <w:t>увеличение количества посещений в библиотеках до 11430 человек;</w:t>
      </w:r>
    </w:p>
    <w:p w:rsidR="00E73061" w:rsidRDefault="00E73061" w:rsidP="00E73061">
      <w:pPr>
        <w:widowControl w:val="0"/>
        <w:numPr>
          <w:ilvl w:val="0"/>
          <w:numId w:val="2"/>
        </w:numPr>
        <w:tabs>
          <w:tab w:val="left" w:pos="2520"/>
          <w:tab w:val="left" w:pos="2880"/>
        </w:tabs>
        <w:autoSpaceDE w:val="0"/>
        <w:spacing w:after="0" w:line="240" w:lineRule="auto"/>
        <w:jc w:val="both"/>
      </w:pPr>
      <w:r>
        <w:t>увеличение количества книговыдач в библиотеках до  37925 экземпляров.</w:t>
      </w:r>
      <w:r>
        <w:rPr>
          <w:color w:val="FF0000"/>
        </w:rPr>
        <w:t xml:space="preserve"> </w:t>
      </w:r>
    </w:p>
    <w:p w:rsidR="00E73061" w:rsidRDefault="00E73061" w:rsidP="00E73061">
      <w:pPr>
        <w:widowControl w:val="0"/>
        <w:tabs>
          <w:tab w:val="left" w:pos="2520"/>
          <w:tab w:val="left" w:pos="2880"/>
        </w:tabs>
        <w:autoSpaceDE w:val="0"/>
        <w:jc w:val="both"/>
      </w:pPr>
      <w:r>
        <w:t>Задача 2. Создание условий для организации массового отдыха и досуга, обеспечение жителей поселения услугами учреждений культуры.</w:t>
      </w:r>
    </w:p>
    <w:p w:rsidR="00E73061" w:rsidRDefault="00E73061" w:rsidP="00E73061">
      <w:pPr>
        <w:widowControl w:val="0"/>
        <w:numPr>
          <w:ilvl w:val="0"/>
          <w:numId w:val="2"/>
        </w:numPr>
        <w:tabs>
          <w:tab w:val="left" w:pos="2520"/>
          <w:tab w:val="left" w:pos="2880"/>
        </w:tabs>
        <w:autoSpaceDE w:val="0"/>
        <w:spacing w:after="0" w:line="240" w:lineRule="auto"/>
        <w:jc w:val="both"/>
      </w:pPr>
      <w:proofErr w:type="gramStart"/>
      <w:r>
        <w:t>у</w:t>
      </w:r>
      <w:proofErr w:type="gramEnd"/>
      <w:r>
        <w:t>величение количества клубных формирований в учреждениях культуры города до  10 единиц;</w:t>
      </w:r>
    </w:p>
    <w:p w:rsidR="00E73061" w:rsidRDefault="00E73061" w:rsidP="00E73061">
      <w:pPr>
        <w:widowControl w:val="0"/>
        <w:numPr>
          <w:ilvl w:val="0"/>
          <w:numId w:val="2"/>
        </w:numPr>
        <w:tabs>
          <w:tab w:val="left" w:pos="2520"/>
          <w:tab w:val="left" w:pos="2880"/>
        </w:tabs>
        <w:autoSpaceDE w:val="0"/>
        <w:spacing w:after="0" w:line="240" w:lineRule="auto"/>
        <w:jc w:val="both"/>
      </w:pPr>
      <w:r>
        <w:t>увеличение количества культурно-досуговых мероприятий, проводимых учреждениями культуры до 230 в год.</w:t>
      </w:r>
    </w:p>
    <w:p w:rsidR="00E73061" w:rsidRDefault="00E73061" w:rsidP="00E73061">
      <w:pPr>
        <w:shd w:val="clear" w:color="auto" w:fill="FFFFFF"/>
        <w:jc w:val="both"/>
      </w:pPr>
      <w:r>
        <w:t xml:space="preserve">Количественные значения, отражающие фактическое описание ситуации на момент разработки и утверждения муниципальной программы и запланированные по годам реализации программы указаны в Приложении № 1 «Перечень целевых показателей муниципальной программы </w:t>
      </w:r>
      <w:proofErr w:type="spellStart"/>
      <w:r>
        <w:t>Горнобалыклейского</w:t>
      </w:r>
      <w:proofErr w:type="spellEnd"/>
      <w:r>
        <w:t xml:space="preserve"> сельского поселения» к муниципальной программе «Сохранение и развитие учреждений культуры </w:t>
      </w:r>
      <w:proofErr w:type="spellStart"/>
      <w:r>
        <w:t>Горнобалыклейского</w:t>
      </w:r>
      <w:proofErr w:type="spellEnd"/>
      <w:r>
        <w:t xml:space="preserve"> сельского поселения на 2023-2025 года».</w:t>
      </w: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Раздел 4.</w:t>
      </w: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 xml:space="preserve">Обобщенная характеристика основных мероприятий </w:t>
      </w: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муниципальной программы.</w:t>
      </w:r>
    </w:p>
    <w:p w:rsidR="00E73061" w:rsidRDefault="00E73061" w:rsidP="00E73061">
      <w:pPr>
        <w:jc w:val="both"/>
      </w:pPr>
      <w:r>
        <w:t>Мероприятия по совершенствованию системы библиотечного обслуживания населения, обеспечению сохранности библиотечных фондов: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1620"/>
        <w:gridCol w:w="1440"/>
        <w:gridCol w:w="1440"/>
        <w:gridCol w:w="1363"/>
      </w:tblGrid>
      <w:tr w:rsidR="00E73061" w:rsidTr="00000E84"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Общий объем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Объем финансирования по годам (руб.)</w:t>
            </w:r>
          </w:p>
        </w:tc>
      </w:tr>
      <w:tr w:rsidR="00E73061" w:rsidTr="00000E84"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2025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Обеспечение деятельности учреждения, сохранение кадрового потенциала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3 247 500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1 082 500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1 082 500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1 082 500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Обеспечение коммунальными услугами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60 000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60 000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Обеспечение услугами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20 000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20 000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Обеспечение услугами охраны (кнопка тревожной сигнализации,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  <w:proofErr w:type="spellEnd"/>
            <w:r>
              <w:t xml:space="preserve"> помещения)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30 000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30 000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Текущий ремонт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912 040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398 680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256 680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256 680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Прочие расходы (налог на имущество, налог за загрязнение окружающей среды)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2 900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2 900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2 900</w:t>
            </w:r>
          </w:p>
        </w:tc>
      </w:tr>
      <w:tr w:rsidR="00E73061" w:rsidTr="00000E84">
        <w:trPr>
          <w:trHeight w:val="18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Подписка на периодические издания для библиотек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Комплектование книжного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Канцтовары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25 000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25 000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Приобретение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Приобретение </w:t>
            </w:r>
            <w:proofErr w:type="spellStart"/>
            <w:r>
              <w:t>хозтоваров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</w:tr>
      <w:tr w:rsidR="00E73061" w:rsidTr="00000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4 573 240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1 619 080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1 477 080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1 477 080</w:t>
            </w:r>
          </w:p>
        </w:tc>
      </w:tr>
    </w:tbl>
    <w:p w:rsidR="00E73061" w:rsidRDefault="00E73061" w:rsidP="00E73061">
      <w:pPr>
        <w:jc w:val="both"/>
        <w:rPr>
          <w:rFonts w:eastAsia="Times New Roman"/>
        </w:rPr>
      </w:pPr>
    </w:p>
    <w:p w:rsidR="00E73061" w:rsidRDefault="00E73061" w:rsidP="00E73061">
      <w:pPr>
        <w:jc w:val="both"/>
      </w:pPr>
      <w:r>
        <w:t>Мероприятия по созданию условий для организации массового отдыха и досуга, обеспечение жителей поселения услугами организаций культуры.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619"/>
        <w:gridCol w:w="1440"/>
        <w:gridCol w:w="1440"/>
        <w:gridCol w:w="1440"/>
      </w:tblGrid>
      <w:tr w:rsidR="00E73061" w:rsidTr="00000E84"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Общий объем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Объем финансирования по годам (руб.)</w:t>
            </w:r>
          </w:p>
        </w:tc>
      </w:tr>
      <w:tr w:rsidR="00E73061" w:rsidTr="00000E84"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2025</w:t>
            </w:r>
          </w:p>
        </w:tc>
      </w:tr>
      <w:tr w:rsidR="00E73061" w:rsidTr="00000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Обеспечение деятельности учреждения, сохранение кадрового потенциала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5 515 660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1 932 000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1 791 830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1 791 830</w:t>
            </w:r>
          </w:p>
        </w:tc>
      </w:tr>
      <w:tr w:rsidR="00E73061" w:rsidTr="00000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Обеспечение коммунальными услугами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780 000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260 000</w:t>
            </w:r>
          </w:p>
        </w:tc>
      </w:tr>
      <w:tr w:rsidR="00E73061" w:rsidTr="00000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Обеспечение услугами связи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75 600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25 200</w:t>
            </w:r>
          </w:p>
        </w:tc>
      </w:tr>
      <w:tr w:rsidR="00E73061" w:rsidTr="00000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Текущий ремонт здания,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  <w:r>
              <w:t xml:space="preserve"> здания и оборудования, монтаж системы видеонаблюдения, кнопки тревожной сигнализации и другие работы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1 42 375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460 125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291 125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291 125</w:t>
            </w:r>
          </w:p>
        </w:tc>
      </w:tr>
      <w:tr w:rsidR="00E73061" w:rsidTr="00000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Прочие расходы (налог на </w:t>
            </w:r>
            <w:r>
              <w:lastRenderedPageBreak/>
              <w:t>имущество, налог за загрязнение окружающей среды)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130 500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43 500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43 500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43 500</w:t>
            </w:r>
          </w:p>
        </w:tc>
      </w:tr>
      <w:tr w:rsidR="00E73061" w:rsidTr="00000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Приобретение ГСМ, канцтоваров для проведения выездных культурно-досуговых мероприятий для молодежи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50 000</w:t>
            </w:r>
          </w:p>
        </w:tc>
      </w:tr>
      <w:tr w:rsidR="00E73061" w:rsidTr="00000E84">
        <w:trPr>
          <w:trHeight w:val="162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Укрепление материально-технической базы, в том числе приобретение звуковой аппаратуры для проведения выездных культурно-досуговых мероприятий для молодежи сельских поселений и др.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35 000</w:t>
            </w:r>
          </w:p>
        </w:tc>
      </w:tr>
      <w:tr w:rsidR="00E73061" w:rsidTr="00000E84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7 799 135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2 805 825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2 496 655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2 496 655</w:t>
            </w:r>
          </w:p>
        </w:tc>
      </w:tr>
    </w:tbl>
    <w:p w:rsidR="00E73061" w:rsidRDefault="00E73061" w:rsidP="00E73061">
      <w:pPr>
        <w:jc w:val="both"/>
        <w:rPr>
          <w:rFonts w:eastAsia="Times New Roman"/>
        </w:rPr>
      </w:pPr>
    </w:p>
    <w:p w:rsidR="00E73061" w:rsidRDefault="00E73061" w:rsidP="00E73061">
      <w:pPr>
        <w:ind w:firstLine="720"/>
        <w:jc w:val="both"/>
      </w:pPr>
      <w:r>
        <w:t>Объемы финансирования мероприятий муниципальной программы носят прогнозный характер и подлежат уточнению в установленном порядке.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 xml:space="preserve">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с учетом выделяемых на реализацию муниципальной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Технический контроль и оперативное управление реализации программных мероприятий осуществляется в соответствии с порядком, разработки, утверждения, реализации,  и оценки эффективности муниципальных программ Дубовского муниципального района, утвержденным Постановлением Дубовского муниципального района  № 667 от 30.11.2016 г.</w:t>
      </w:r>
    </w:p>
    <w:p w:rsidR="00E73061" w:rsidRDefault="00E73061" w:rsidP="00E73061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Раздел 5.</w:t>
      </w: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Прогноз сводных показателей муниципальных заданий в рамках реализации муниципальной программы.</w:t>
      </w:r>
    </w:p>
    <w:p w:rsidR="00E73061" w:rsidRDefault="00E73061" w:rsidP="00E73061">
      <w:pPr>
        <w:ind w:firstLine="708"/>
        <w:jc w:val="both"/>
      </w:pPr>
      <w:r>
        <w:rPr>
          <w:color w:val="2D2D2D"/>
          <w:spacing w:val="2"/>
          <w:shd w:val="clear" w:color="auto" w:fill="FFFFFF"/>
        </w:rPr>
        <w:t xml:space="preserve">В рамках программы муниципальными учреждениями культуры оказываются услуги (работы) на основании утвержденных муниципальных заданий, в соответствии с утвержденным ведомственным перечнем муниципальных услуг (работ), оказываемых (выполняемых) муниципальными учреждениями, подведомственными </w:t>
      </w:r>
      <w:proofErr w:type="spellStart"/>
      <w:r>
        <w:rPr>
          <w:color w:val="2D2D2D"/>
          <w:spacing w:val="2"/>
          <w:shd w:val="clear" w:color="auto" w:fill="FFFFFF"/>
        </w:rPr>
        <w:t>ОМПСКТиБО</w:t>
      </w:r>
      <w:proofErr w:type="spellEnd"/>
      <w:r>
        <w:rPr>
          <w:color w:val="2D2D2D"/>
          <w:spacing w:val="2"/>
          <w:shd w:val="clear" w:color="auto" w:fill="FFFFFF"/>
        </w:rPr>
        <w:t>.</w:t>
      </w:r>
    </w:p>
    <w:p w:rsidR="00E73061" w:rsidRDefault="00E73061" w:rsidP="00E73061">
      <w:pPr>
        <w:ind w:firstLine="708"/>
        <w:jc w:val="both"/>
      </w:pPr>
      <w: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приведены в приложении № 3</w:t>
      </w:r>
    </w:p>
    <w:p w:rsidR="00E73061" w:rsidRDefault="00E73061" w:rsidP="00E73061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Раздел 6.</w:t>
      </w: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Обоснование объема финансовых ресурсов, необходимых для реализации муниципальной программы.</w:t>
      </w:r>
    </w:p>
    <w:p w:rsidR="00E73061" w:rsidRDefault="00E73061" w:rsidP="00E73061"/>
    <w:p w:rsidR="00E73061" w:rsidRDefault="00E73061" w:rsidP="00E73061">
      <w:pPr>
        <w:ind w:firstLine="709"/>
        <w:jc w:val="both"/>
      </w:pPr>
      <w:r>
        <w:lastRenderedPageBreak/>
        <w:t xml:space="preserve">Программа будет реализовываться за счет муниципального бюджета, в объемах установленных решениями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   на соответствующий финансовый год.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305"/>
        <w:gridCol w:w="1620"/>
        <w:gridCol w:w="1440"/>
        <w:gridCol w:w="1496"/>
        <w:gridCol w:w="1321"/>
      </w:tblGrid>
      <w:tr w:rsidR="00E73061" w:rsidTr="00000E84">
        <w:trPr>
          <w:trHeight w:val="2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Общий объем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Объемы</w:t>
            </w: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финансирования по годам  (руб.)</w:t>
            </w:r>
          </w:p>
        </w:tc>
      </w:tr>
      <w:tr w:rsidR="00E73061" w:rsidTr="00000E84">
        <w:trPr>
          <w:trHeight w:val="26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2025</w:t>
            </w:r>
          </w:p>
        </w:tc>
      </w:tr>
      <w:tr w:rsidR="00E73061" w:rsidTr="00000E84">
        <w:trPr>
          <w:trHeight w:val="2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72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3061" w:rsidTr="00000E84">
        <w:trPr>
          <w:trHeight w:val="2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Совершенствование системы библиотечного обслуживания населения, обеспечение сохранности библиотечных фондов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Бюджет</w:t>
            </w: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4 573 240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1 619 080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1 477 080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1 477 080</w:t>
            </w:r>
          </w:p>
        </w:tc>
      </w:tr>
      <w:tr w:rsidR="00E73061" w:rsidTr="00000E84">
        <w:trPr>
          <w:trHeight w:val="2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Создание  условий  для  организации  массового  отдыха  и  досуга, обеспечение  жителей  района услугами  организаций  культуры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Бюджет</w:t>
            </w:r>
          </w:p>
          <w:p w:rsidR="00E73061" w:rsidRDefault="00E73061" w:rsidP="00000E84">
            <w:pPr>
              <w:spacing w:line="276" w:lineRule="auto"/>
              <w:jc w:val="center"/>
            </w:pPr>
            <w:r>
              <w:t>поселения</w:t>
            </w: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7 799 135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2 805 825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2 496 655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2 496 655</w:t>
            </w:r>
          </w:p>
        </w:tc>
      </w:tr>
      <w:tr w:rsidR="00E73061" w:rsidTr="00000E84">
        <w:trPr>
          <w:trHeight w:val="2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12 372 375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4 424 905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3 973 735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3 973 735</w:t>
            </w:r>
          </w:p>
        </w:tc>
      </w:tr>
    </w:tbl>
    <w:p w:rsidR="00E73061" w:rsidRDefault="00E73061" w:rsidP="00E73061">
      <w:pPr>
        <w:ind w:firstLine="720"/>
        <w:jc w:val="both"/>
        <w:rPr>
          <w:rFonts w:eastAsia="Times New Roman"/>
        </w:rPr>
      </w:pPr>
    </w:p>
    <w:p w:rsidR="00E73061" w:rsidRDefault="00E73061" w:rsidP="00E73061">
      <w:pPr>
        <w:ind w:firstLine="720"/>
        <w:jc w:val="both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E73061" w:rsidRDefault="00E73061" w:rsidP="00E73061">
      <w:pPr>
        <w:jc w:val="center"/>
        <w:rPr>
          <w:b/>
          <w:i/>
        </w:rPr>
      </w:pP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Раздел 7.</w:t>
      </w:r>
    </w:p>
    <w:p w:rsidR="00E73061" w:rsidRDefault="00E73061" w:rsidP="00E73061">
      <w:pPr>
        <w:shd w:val="clear" w:color="auto" w:fill="FFFFFF"/>
        <w:ind w:left="708"/>
        <w:jc w:val="center"/>
        <w:rPr>
          <w:b/>
          <w:i/>
        </w:rPr>
      </w:pPr>
      <w:r>
        <w:rPr>
          <w:b/>
          <w:i/>
        </w:rPr>
        <w:t>Механизмы  реализации муниципальной программы.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Реализация муниципальной программы опирается на сложившийся культурный потенциал поселения, его культурное наследие, традиции самобытного многонационального сообщества, творческую инициативу  жителей поселения и осуществляется на основе: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 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- условий, порядка и правил, утвержденных федеральными, областными и районными нормативными правовыми актами;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 xml:space="preserve">Координацию деятельности исполнителей по реализации муниципальной программы осуществляет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E73061" w:rsidRDefault="00E73061" w:rsidP="00E73061">
      <w:pPr>
        <w:shd w:val="clear" w:color="auto" w:fill="FFFFFF"/>
        <w:snapToGrid w:val="0"/>
        <w:ind w:firstLine="709"/>
        <w:jc w:val="both"/>
      </w:pPr>
      <w:r>
        <w:t>Механизм реализации муниципальной программы предусматривает:</w:t>
      </w:r>
    </w:p>
    <w:p w:rsidR="00E73061" w:rsidRDefault="00E73061" w:rsidP="00E73061">
      <w:pPr>
        <w:widowControl w:val="0"/>
        <w:shd w:val="clear" w:color="auto" w:fill="FFFFFF"/>
        <w:tabs>
          <w:tab w:val="left" w:pos="1800"/>
        </w:tabs>
        <w:autoSpaceDE w:val="0"/>
        <w:ind w:firstLine="709"/>
        <w:jc w:val="both"/>
      </w:pPr>
      <w:r>
        <w:t xml:space="preserve">- совершенствование системы управления муниципальными учреждениями культуры поселения (организация, управления и </w:t>
      </w:r>
      <w:proofErr w:type="gramStart"/>
      <w:r>
        <w:t>контроль за</w:t>
      </w:r>
      <w:proofErr w:type="gramEnd"/>
      <w:r>
        <w:t xml:space="preserve"> реализацией мероприятий муниципальной </w:t>
      </w:r>
      <w:r>
        <w:lastRenderedPageBreak/>
        <w:t>программы);</w:t>
      </w:r>
    </w:p>
    <w:p w:rsidR="00E73061" w:rsidRDefault="00E73061" w:rsidP="00E73061">
      <w:pPr>
        <w:widowControl w:val="0"/>
        <w:shd w:val="clear" w:color="auto" w:fill="FFFFFF"/>
        <w:tabs>
          <w:tab w:val="left" w:pos="1800"/>
        </w:tabs>
        <w:autoSpaceDE w:val="0"/>
        <w:ind w:firstLine="709"/>
        <w:jc w:val="both"/>
      </w:pPr>
      <w:r>
        <w:t xml:space="preserve">- совершенствование нормативной базы развития культуры в </w:t>
      </w:r>
      <w:proofErr w:type="spellStart"/>
      <w:r>
        <w:t>Горнобалыклейском</w:t>
      </w:r>
      <w:proofErr w:type="spellEnd"/>
      <w:r>
        <w:t xml:space="preserve"> сельском поселении; </w:t>
      </w:r>
    </w:p>
    <w:p w:rsidR="00E73061" w:rsidRDefault="00E73061" w:rsidP="00E73061">
      <w:pPr>
        <w:widowControl w:val="0"/>
        <w:shd w:val="clear" w:color="auto" w:fill="FFFFFF"/>
        <w:tabs>
          <w:tab w:val="left" w:pos="1800"/>
        </w:tabs>
        <w:autoSpaceDE w:val="0"/>
        <w:ind w:firstLine="709"/>
        <w:jc w:val="both"/>
      </w:pPr>
      <w:r>
        <w:t>- рациональное распределение и использование бюджетных средств, привлечение внебюджетных средств;</w:t>
      </w:r>
    </w:p>
    <w:p w:rsidR="00E73061" w:rsidRDefault="00E73061" w:rsidP="00E73061">
      <w:pPr>
        <w:widowControl w:val="0"/>
        <w:shd w:val="clear" w:color="auto" w:fill="FFFFFF"/>
        <w:tabs>
          <w:tab w:val="left" w:pos="1800"/>
        </w:tabs>
        <w:autoSpaceDE w:val="0"/>
        <w:ind w:firstLine="709"/>
        <w:jc w:val="both"/>
      </w:pPr>
      <w:r>
        <w:t>- сохранение, содержание и развитие имущественного комплекса отрасли «Культура»;</w:t>
      </w:r>
    </w:p>
    <w:p w:rsidR="00E73061" w:rsidRDefault="00E73061" w:rsidP="00E73061">
      <w:pPr>
        <w:widowControl w:val="0"/>
        <w:shd w:val="clear" w:color="auto" w:fill="FFFFFF"/>
        <w:tabs>
          <w:tab w:val="left" w:pos="1800"/>
        </w:tabs>
        <w:autoSpaceDE w:val="0"/>
        <w:ind w:firstLine="709"/>
        <w:jc w:val="both"/>
      </w:pPr>
      <w:r>
        <w:t>- подготовка и переподготовка кадров для повышения качества работы учреждений культуры;</w:t>
      </w:r>
    </w:p>
    <w:p w:rsidR="00E73061" w:rsidRDefault="00E73061" w:rsidP="00E73061">
      <w:pPr>
        <w:widowControl w:val="0"/>
        <w:shd w:val="clear" w:color="auto" w:fill="FFFFFF"/>
        <w:tabs>
          <w:tab w:val="left" w:pos="1800"/>
        </w:tabs>
        <w:autoSpaceDE w:val="0"/>
        <w:ind w:firstLine="709"/>
        <w:jc w:val="both"/>
      </w:pPr>
      <w:r>
        <w:t>- совершенствование годового плана культурно-досуговых и массовых мероприятий.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Муниципальные учреждения культуры – получатели бюджетных средств самостоятельно осуществляют отбор исполнителей мероприятий муниципальной программы.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 xml:space="preserve">Средства, направляемые на проведение фестивалей, конкурсов, праздничных мероприятий  на очередной финансовый год, утверждаются нормативным актом Администрации  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E73061" w:rsidRDefault="00E73061" w:rsidP="00E73061">
      <w:pPr>
        <w:shd w:val="clear" w:color="auto" w:fill="FFFFFF"/>
        <w:ind w:firstLine="709"/>
        <w:jc w:val="both"/>
      </w:pPr>
      <w:r>
        <w:t>Перечисленные составляющие механизма реализации муниципальной программы апробированы в процессе деятельности учреждений отрасли «Культура».</w:t>
      </w:r>
    </w:p>
    <w:p w:rsidR="00E73061" w:rsidRDefault="00E73061" w:rsidP="00E73061">
      <w:pPr>
        <w:shd w:val="clear" w:color="auto" w:fill="FFFFFF"/>
        <w:ind w:firstLine="709"/>
        <w:jc w:val="both"/>
      </w:pP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Раздел 8.</w:t>
      </w:r>
    </w:p>
    <w:p w:rsidR="00E73061" w:rsidRDefault="00E73061" w:rsidP="00E73061">
      <w:pPr>
        <w:jc w:val="center"/>
        <w:rPr>
          <w:b/>
          <w:i/>
        </w:rPr>
      </w:pPr>
      <w:r>
        <w:rPr>
          <w:b/>
          <w:i/>
        </w:rPr>
        <w:t>«Перечень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программы.</w:t>
      </w:r>
    </w:p>
    <w:p w:rsidR="00E73061" w:rsidRDefault="00E73061" w:rsidP="00E73061">
      <w:pPr>
        <w:jc w:val="center"/>
        <w:rPr>
          <w:b/>
          <w:i/>
        </w:rPr>
      </w:pPr>
    </w:p>
    <w:p w:rsidR="00E73061" w:rsidRDefault="00E73061" w:rsidP="00E73061">
      <w:pPr>
        <w:jc w:val="both"/>
      </w:pPr>
      <w:r>
        <w:tab/>
        <w:t xml:space="preserve">В ходе реализации муниципальной программы «Сохранение и развитие учреждений культуры </w:t>
      </w:r>
      <w:proofErr w:type="spellStart"/>
      <w:r>
        <w:t>Горнобалыклейского</w:t>
      </w:r>
      <w:proofErr w:type="spellEnd"/>
      <w:r>
        <w:t xml:space="preserve"> сельского поселения на 2023-2025 года» запланировано приобретение следующего имущества:</w:t>
      </w:r>
    </w:p>
    <w:p w:rsidR="00E73061" w:rsidRDefault="00E73061" w:rsidP="00E73061">
      <w:pPr>
        <w:jc w:val="both"/>
      </w:pPr>
      <w:r>
        <w:t xml:space="preserve">1. Периодические издания (получатель прав на имущество - МКУК «ДК </w:t>
      </w:r>
      <w:proofErr w:type="spellStart"/>
      <w:r>
        <w:t>Горнобалыклейского</w:t>
      </w:r>
      <w:proofErr w:type="spellEnd"/>
      <w:r>
        <w:t xml:space="preserve"> сельского поселения»)</w:t>
      </w:r>
    </w:p>
    <w:p w:rsidR="00E73061" w:rsidRDefault="00E73061" w:rsidP="00E73061">
      <w:pPr>
        <w:jc w:val="both"/>
      </w:pPr>
      <w:r>
        <w:t xml:space="preserve">2. Книги (получатель прав на имущество - МКУК «Библиотека </w:t>
      </w:r>
      <w:proofErr w:type="spellStart"/>
      <w:r>
        <w:t>Горнобалыклейского</w:t>
      </w:r>
      <w:proofErr w:type="spellEnd"/>
      <w:r>
        <w:t xml:space="preserve"> сельского поселения»)</w:t>
      </w:r>
    </w:p>
    <w:p w:rsidR="00E73061" w:rsidRDefault="00E73061" w:rsidP="00E73061">
      <w:pPr>
        <w:jc w:val="both"/>
      </w:pPr>
      <w:r>
        <w:t xml:space="preserve">3. Канцтовары (получатели - прав на имущество МКУК «ДК </w:t>
      </w:r>
      <w:proofErr w:type="spellStart"/>
      <w:r>
        <w:t>Горнобалыклейского</w:t>
      </w:r>
      <w:proofErr w:type="spellEnd"/>
      <w:r>
        <w:t xml:space="preserve"> сельского поселения», МКУК «Библиотека </w:t>
      </w:r>
      <w:proofErr w:type="spellStart"/>
      <w:r>
        <w:t>Горнобалыклейского</w:t>
      </w:r>
      <w:proofErr w:type="spellEnd"/>
      <w:r>
        <w:t xml:space="preserve"> сельского поселения»)</w:t>
      </w:r>
    </w:p>
    <w:p w:rsidR="00E73061" w:rsidRDefault="00E73061" w:rsidP="00E73061">
      <w:pPr>
        <w:jc w:val="both"/>
      </w:pPr>
      <w:r>
        <w:t xml:space="preserve">4. </w:t>
      </w:r>
      <w:proofErr w:type="gramStart"/>
      <w:r>
        <w:t xml:space="preserve">Музыкальные инструменты (получатель прав на имущество МКУК «ДК </w:t>
      </w:r>
      <w:proofErr w:type="spellStart"/>
      <w:r>
        <w:t>Горнобалыклейского</w:t>
      </w:r>
      <w:proofErr w:type="spellEnd"/>
      <w:r>
        <w:t xml:space="preserve"> сельского поселения»</w:t>
      </w:r>
      <w:proofErr w:type="gramEnd"/>
    </w:p>
    <w:p w:rsidR="00E73061" w:rsidRDefault="00E73061" w:rsidP="00E73061">
      <w:pPr>
        <w:jc w:val="both"/>
      </w:pPr>
      <w:r>
        <w:t xml:space="preserve">5. </w:t>
      </w:r>
      <w:proofErr w:type="gramStart"/>
      <w:r>
        <w:t xml:space="preserve">Звуковая аппаратура (получатель прав на имущество – МКУК «ДК </w:t>
      </w:r>
      <w:proofErr w:type="spellStart"/>
      <w:r>
        <w:t>Горнобалыклейского</w:t>
      </w:r>
      <w:proofErr w:type="spellEnd"/>
      <w:r>
        <w:t xml:space="preserve"> сельского поселения»</w:t>
      </w:r>
      <w:proofErr w:type="gramEnd"/>
    </w:p>
    <w:p w:rsidR="00E73061" w:rsidRDefault="00E73061" w:rsidP="00E73061">
      <w:pPr>
        <w:jc w:val="both"/>
      </w:pPr>
      <w:r>
        <w:t xml:space="preserve">7. Основные средства (приобретение компьютерной техники) (получатель прав на имущество – МКУК «ДК </w:t>
      </w:r>
      <w:proofErr w:type="spellStart"/>
      <w:r>
        <w:t>Горнобалыклейского</w:t>
      </w:r>
      <w:proofErr w:type="spellEnd"/>
      <w:r>
        <w:t xml:space="preserve"> сельского поселения», МКУК «Библиотека </w:t>
      </w:r>
      <w:proofErr w:type="spellStart"/>
      <w:r>
        <w:t>Горнобалыклейского</w:t>
      </w:r>
      <w:proofErr w:type="spellEnd"/>
      <w:r>
        <w:t xml:space="preserve"> сельского поселения»)</w:t>
      </w:r>
    </w:p>
    <w:p w:rsidR="00E73061" w:rsidRDefault="00E73061" w:rsidP="00E73061">
      <w:pPr>
        <w:jc w:val="both"/>
      </w:pPr>
    </w:p>
    <w:p w:rsidR="00E73061" w:rsidRDefault="00E73061" w:rsidP="00E73061">
      <w:pPr>
        <w:jc w:val="both"/>
      </w:pPr>
      <w:proofErr w:type="gramStart"/>
      <w:r>
        <w:t>Имущество, приобретаемое в целях исполнения программы безвозмездно передается</w:t>
      </w:r>
      <w:proofErr w:type="gramEnd"/>
      <w:r>
        <w:t xml:space="preserve"> в собственность исполнителям (соисполнителям) данных мероприятий</w:t>
      </w: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jc w:val="both"/>
      </w:pPr>
    </w:p>
    <w:p w:rsidR="00E73061" w:rsidRDefault="00E73061" w:rsidP="00E73061">
      <w:pPr>
        <w:autoSpaceDE w:val="0"/>
        <w:autoSpaceDN w:val="0"/>
        <w:adjustRightInd w:val="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autoSpaceDE w:val="0"/>
        <w:autoSpaceDN w:val="0"/>
        <w:adjustRightInd w:val="0"/>
        <w:ind w:left="720"/>
        <w:jc w:val="both"/>
      </w:pPr>
    </w:p>
    <w:p w:rsidR="00E73061" w:rsidRDefault="00E73061" w:rsidP="00E73061">
      <w:pPr>
        <w:jc w:val="right"/>
      </w:pPr>
      <w:r>
        <w:t>Приложение № 1</w:t>
      </w:r>
    </w:p>
    <w:p w:rsidR="00E73061" w:rsidRDefault="00E73061" w:rsidP="00E73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73061" w:rsidRDefault="00E73061" w:rsidP="00E73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целевых показателей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tbl>
      <w:tblPr>
        <w:tblW w:w="98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13"/>
        <w:gridCol w:w="899"/>
        <w:gridCol w:w="1079"/>
        <w:gridCol w:w="1079"/>
        <w:gridCol w:w="1439"/>
        <w:gridCol w:w="1439"/>
        <w:gridCol w:w="1439"/>
      </w:tblGrid>
      <w:tr w:rsidR="00E73061" w:rsidTr="00000E84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6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</w:tr>
      <w:tr w:rsidR="00E73061" w:rsidTr="00000E8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(отчетный)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реализации муниципальной программы, подпрограммы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реализации муниципальной программы, подпрограммы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Третий год реализации муниципальной программы, подпрограммы </w:t>
            </w: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E73061" w:rsidTr="00000E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Количество  посещений  в  библиотеках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11322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11426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lastRenderedPageBreak/>
              <w:t>11426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11426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11426</w:t>
            </w:r>
          </w:p>
        </w:tc>
      </w:tr>
      <w:tr w:rsidR="00E73061" w:rsidTr="00000E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Количество  книговыдач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экз.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tabs>
                <w:tab w:val="center" w:pos="432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37821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37912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37912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37912</w:t>
            </w:r>
          </w:p>
        </w:tc>
      </w:tr>
      <w:tr w:rsidR="00E73061" w:rsidTr="00000E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Увеличение количества читателей в библиотеках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995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t>1012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t>1012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t>1012</w:t>
            </w:r>
          </w:p>
        </w:tc>
      </w:tr>
      <w:tr w:rsidR="00E73061" w:rsidTr="00000E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t>Количество  клубных  формирований  в  учреждениях  культуры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:rsidR="00E73061" w:rsidTr="00000E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Количество культурно-досуговых  мероприятий, проводимых  учреждениями  культуры в 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61" w:rsidRDefault="00E73061" w:rsidP="00000E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tabs>
                <w:tab w:val="center" w:pos="43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t>230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</w:pPr>
          </w:p>
          <w:p w:rsidR="00E73061" w:rsidRDefault="00E73061" w:rsidP="00000E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t>230</w:t>
            </w:r>
          </w:p>
        </w:tc>
      </w:tr>
    </w:tbl>
    <w:p w:rsidR="00E73061" w:rsidRDefault="00E73061" w:rsidP="00E73061">
      <w:pPr>
        <w:sectPr w:rsidR="00E73061">
          <w:pgSz w:w="11906" w:h="16838"/>
          <w:pgMar w:top="1418" w:right="851" w:bottom="1134" w:left="1701" w:header="709" w:footer="709" w:gutter="0"/>
          <w:cols w:space="720"/>
        </w:sectPr>
      </w:pPr>
    </w:p>
    <w:p w:rsidR="0032198A" w:rsidRDefault="0032198A"/>
    <w:sectPr w:rsidR="0032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2DB467E"/>
    <w:multiLevelType w:val="hybridMultilevel"/>
    <w:tmpl w:val="9614175A"/>
    <w:lvl w:ilvl="0" w:tplc="1AC2F6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61"/>
    <w:rsid w:val="0032198A"/>
    <w:rsid w:val="00E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61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3061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E730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E73061"/>
  </w:style>
  <w:style w:type="paragraph" w:customStyle="1" w:styleId="ConsPlusNonformat">
    <w:name w:val="ConsPlusNonformat"/>
    <w:uiPriority w:val="99"/>
    <w:rsid w:val="00E7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306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E730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61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3061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E730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E73061"/>
  </w:style>
  <w:style w:type="paragraph" w:customStyle="1" w:styleId="ConsPlusNonformat">
    <w:name w:val="ConsPlusNonformat"/>
    <w:uiPriority w:val="99"/>
    <w:rsid w:val="00E7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306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E730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C32B19D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%5eadm-gor.balikley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2022-12-04T09:49:00Z</dcterms:created>
  <dcterms:modified xsi:type="dcterms:W3CDTF">2022-12-04T09:50:00Z</dcterms:modified>
</cp:coreProperties>
</file>