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65" w:rsidRDefault="00FF7965" w:rsidP="00FF79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      ФЕДЕРАЦИЯ</w:t>
      </w:r>
    </w:p>
    <w:p w:rsidR="00FF7965" w:rsidRDefault="00FF7965" w:rsidP="00FF79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  СЕЛЬСКОГО   ПОСЕЛЕНИЯ ДУБОВСКОГО МУНИЦИПАЛЬНОГО РАЙОНА ВОЛГОГРАДСКОЙ ОБЛАСТИ</w:t>
      </w:r>
    </w:p>
    <w:p w:rsidR="00FF7965" w:rsidRDefault="00FF7965" w:rsidP="00FF7965">
      <w:pPr>
        <w:pBdr>
          <w:bottom w:val="single" w:sz="12" w:space="1" w:color="000000"/>
        </w:pBdr>
        <w:spacing w:line="240" w:lineRule="auto"/>
        <w:jc w:val="center"/>
      </w:pPr>
      <w:r>
        <w:t xml:space="preserve">404016 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</w:t>
      </w:r>
      <w:proofErr w:type="spellStart"/>
      <w:r>
        <w:t>Дубовский</w:t>
      </w:r>
      <w:proofErr w:type="spellEnd"/>
      <w:r>
        <w:t xml:space="preserve"> район Волгоградская обл. ул. Пушкина, 24                                                                           тел (факс)8845897-62-47; </w:t>
      </w:r>
      <w:hyperlink r:id="rId5" w:history="1">
        <w:r>
          <w:rPr>
            <w:rStyle w:val="a4"/>
            <w:lang w:val="en-US"/>
          </w:rPr>
          <w:t>e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:</w:t>
        </w:r>
        <w:r>
          <w:rPr>
            <w:rStyle w:val="a4"/>
            <w:lang w:val="en-US"/>
          </w:rPr>
          <w:t>adm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gor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balikley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FF7965" w:rsidRDefault="00FF7965" w:rsidP="00FF7965">
      <w:pPr>
        <w:pBdr>
          <w:bottom w:val="single" w:sz="12" w:space="1" w:color="000000"/>
        </w:pBdr>
        <w:spacing w:line="240" w:lineRule="auto"/>
        <w:jc w:val="center"/>
      </w:pPr>
      <w:r>
        <w:t>ОГРН 1053455071922; ИНН 3405011214; КПП 340501001.</w:t>
      </w:r>
    </w:p>
    <w:p w:rsidR="00FF7965" w:rsidRPr="00783886" w:rsidRDefault="00FF7965" w:rsidP="00FF7965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ПОСТАНОВЛЕНИЕ                                                                    от  21.02.2022                      № 5</w:t>
      </w:r>
    </w:p>
    <w:p w:rsidR="00FF7965" w:rsidRDefault="00FF7965" w:rsidP="00FF796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формы проверочного листа (списка контрольных вопросов), применяемого при осуществлении муниципального контроля на автотранспорте,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наземном электрическом  транспорте и в дорожном хозяйстве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границах населенных пунктов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Дубовского муниципального района Волгоградской области»</w:t>
      </w:r>
    </w:p>
    <w:p w:rsidR="00FF7965" w:rsidRDefault="00FF7965" w:rsidP="00FF7965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6 октября 2003 года </w:t>
      </w:r>
      <w:r>
        <w:rPr>
          <w:rFonts w:ascii="Times New Roman" w:hAnsi="Times New Roman" w:cs="Times New Roman"/>
          <w:sz w:val="24"/>
          <w:szCs w:val="24"/>
        </w:rPr>
        <w:br/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31.07.2020 №248-ФЗ «О государственном контроле (надзоре) и муниципальном контроле в Российской Федерации»,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проверочных листов, а также случаев обязательного применения проверочных листов»,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FF7965" w:rsidRDefault="00FF7965" w:rsidP="00FF796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форму проверочного листа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контроля на автомобильном транспорте, </w:t>
      </w:r>
      <w:r>
        <w:rPr>
          <w:rFonts w:ascii="Times New Roman" w:hAnsi="Times New Roman" w:cs="Arial"/>
          <w:color w:val="000000"/>
          <w:sz w:val="24"/>
          <w:szCs w:val="24"/>
        </w:rPr>
        <w:t>наземном электрическом  транспорте и в дорожном хозяйстве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населенных пунктов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:rsidR="00FF7965" w:rsidRDefault="00FF7965" w:rsidP="00FF7965">
      <w:pPr>
        <w:tabs>
          <w:tab w:val="left" w:pos="120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официального опубликования, но не ранее  01.03.2022.</w:t>
      </w:r>
    </w:p>
    <w:p w:rsidR="00FF7965" w:rsidRDefault="00FF7965" w:rsidP="00FF796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7965" w:rsidRDefault="00FF7965" w:rsidP="00FF796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3.Опубликовать настоящее постановление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7965" w:rsidRDefault="00FF7965" w:rsidP="00FF79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7965" w:rsidRDefault="00FF7965" w:rsidP="00FF796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возлагаю на себя.</w:t>
      </w:r>
    </w:p>
    <w:p w:rsidR="00FF7965" w:rsidRDefault="00FF7965" w:rsidP="00FF7965">
      <w:pPr>
        <w:spacing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7965" w:rsidRDefault="00FF7965" w:rsidP="00FF7965">
      <w:pPr>
        <w:ind w:left="4536"/>
        <w:jc w:val="center"/>
        <w:rPr>
          <w:rFonts w:ascii="Times New Roman" w:hAnsi="Times New Roman" w:cs="Times New Roman"/>
          <w:color w:val="000000"/>
        </w:rPr>
      </w:pPr>
    </w:p>
    <w:p w:rsidR="00FF7965" w:rsidRDefault="00FF7965" w:rsidP="00FF7965">
      <w:pPr>
        <w:pStyle w:val="2"/>
        <w:spacing w:after="0" w:line="240" w:lineRule="auto"/>
      </w:pPr>
      <w:r>
        <w:rPr>
          <w:szCs w:val="24"/>
        </w:rPr>
        <w:t xml:space="preserve">Глава </w:t>
      </w:r>
      <w:proofErr w:type="spellStart"/>
      <w:r>
        <w:rPr>
          <w:szCs w:val="24"/>
        </w:rPr>
        <w:t>Горнобалыклейского</w:t>
      </w:r>
      <w:proofErr w:type="spellEnd"/>
      <w:r>
        <w:rPr>
          <w:szCs w:val="24"/>
        </w:rPr>
        <w:t xml:space="preserve"> </w:t>
      </w:r>
    </w:p>
    <w:p w:rsidR="00FF7965" w:rsidRDefault="00FF7965" w:rsidP="00FF7965">
      <w:pPr>
        <w:pStyle w:val="2"/>
        <w:spacing w:after="0" w:line="240" w:lineRule="auto"/>
      </w:pPr>
      <w:r>
        <w:rPr>
          <w:szCs w:val="24"/>
        </w:rPr>
        <w:t>сельского поселения                                                         С.Н. Соловьев</w:t>
      </w:r>
    </w:p>
    <w:p w:rsidR="00FF7965" w:rsidRDefault="00FF7965" w:rsidP="00FF7965">
      <w:pPr>
        <w:pStyle w:val="2"/>
        <w:spacing w:after="0" w:line="360" w:lineRule="auto"/>
        <w:rPr>
          <w:szCs w:val="24"/>
        </w:rPr>
      </w:pPr>
    </w:p>
    <w:p w:rsidR="00FF7965" w:rsidRDefault="00FF7965" w:rsidP="00FF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65" w:rsidRDefault="00FF7965" w:rsidP="00FF796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965" w:rsidRDefault="00FF7965" w:rsidP="00FF796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965" w:rsidRDefault="00FF7965" w:rsidP="00FF796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965" w:rsidRDefault="00FF7965" w:rsidP="00FF796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965" w:rsidRDefault="00FF7965" w:rsidP="00FF796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965" w:rsidRDefault="00FF7965" w:rsidP="00FF7965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965" w:rsidRDefault="00FF7965" w:rsidP="00FF7965">
      <w:pPr>
        <w:shd w:val="clear" w:color="auto" w:fill="FFFFFF"/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FF7965" w:rsidRDefault="00FF7965" w:rsidP="00FF7965">
      <w:pPr>
        <w:shd w:val="clear" w:color="auto" w:fill="FFFFFF"/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Горнобалыклейского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5 от 21 .02 2022 г</w:t>
      </w:r>
    </w:p>
    <w:p w:rsidR="00FF7965" w:rsidRDefault="00FF7965" w:rsidP="00FF7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65" w:rsidRDefault="00FF7965" w:rsidP="00FF7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7965" w:rsidRDefault="00FF7965" w:rsidP="00FF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проверочного листа (списка контрольных вопросов)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FF7965" w:rsidRDefault="00FF7965" w:rsidP="00FF79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применяемого при осуществлении муниципального контроля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 автотранспорте, </w:t>
      </w:r>
      <w:r>
        <w:rPr>
          <w:rFonts w:ascii="Times New Roman" w:hAnsi="Times New Roman" w:cs="Arial"/>
          <w:color w:val="000000"/>
          <w:sz w:val="24"/>
          <w:szCs w:val="24"/>
          <w:highlight w:val="white"/>
        </w:rPr>
        <w:t xml:space="preserve">наземном электрическом  транспорте и в дорожном хозяйстве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границах населенных пунктов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сельского поселения Дубовского муниципального района Волгоградской области</w:t>
      </w:r>
    </w:p>
    <w:p w:rsidR="00FF7965" w:rsidRDefault="00FF7965" w:rsidP="00FF79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F7965" w:rsidRDefault="00FF7965" w:rsidP="00FF79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247" w:type="dxa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FF7965" w:rsidTr="00FF471C">
        <w:trPr>
          <w:trHeight w:val="52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FF7965" w:rsidRDefault="00FF7965" w:rsidP="00FF471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QR-код, предусмотренный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Cs w:val="20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Cs w:val="20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  <w:p w:rsidR="00FF7965" w:rsidRDefault="00FF7965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F7965" w:rsidRDefault="00FF7965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F7965" w:rsidRDefault="00FF7965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F7965" w:rsidRDefault="00FF7965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F7965" w:rsidRDefault="00FF7965" w:rsidP="00FF471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:rsidR="00FF7965" w:rsidRDefault="00FF7965" w:rsidP="00FF471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F7965" w:rsidRDefault="00FF7965" w:rsidP="00FF796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7965" w:rsidRDefault="00FF7965" w:rsidP="00FF79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FF7965" w:rsidTr="00FF471C"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7965" w:rsidRDefault="00FF7965" w:rsidP="00FF471C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FF7965" w:rsidRDefault="00FF7965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965" w:rsidRDefault="00FF7965" w:rsidP="00FF471C">
            <w:pPr>
              <w:spacing w:after="0" w:line="240" w:lineRule="auto"/>
              <w:ind w:left="75" w:right="7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автотранспорте, </w:t>
            </w:r>
            <w:r>
              <w:rPr>
                <w:rFonts w:ascii="Times New Roman" w:hAnsi="Times New Roman" w:cs="Arial"/>
                <w:color w:val="000000"/>
                <w:sz w:val="24"/>
                <w:szCs w:val="24"/>
                <w:highlight w:val="white"/>
              </w:rPr>
              <w:t xml:space="preserve">наземном электрическом  транспорте и в дорожном хозяйстве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границах населенных пунктов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сельского поселения Дубовского муниципального района Волгоградской области»</w:t>
            </w:r>
          </w:p>
        </w:tc>
      </w:tr>
      <w:tr w:rsidR="00FF7965" w:rsidTr="00FF471C"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7965" w:rsidRDefault="00FF7965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FF7965" w:rsidRDefault="00FF7965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7965" w:rsidTr="00FF471C">
        <w:trPr>
          <w:trHeight w:val="1059"/>
        </w:trPr>
        <w:tc>
          <w:tcPr>
            <w:tcW w:w="4767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FF7965" w:rsidRDefault="00FF7965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F7965" w:rsidRDefault="00FF7965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  <w:p w:rsidR="00FF7965" w:rsidRDefault="00FF7965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F7965" w:rsidTr="00FF471C">
        <w:tc>
          <w:tcPr>
            <w:tcW w:w="47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965" w:rsidRDefault="00FF7965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7965" w:rsidTr="00FF471C"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7965" w:rsidRDefault="00FF7965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FF7965" w:rsidRDefault="00FF7965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965" w:rsidRDefault="00FF7965" w:rsidP="00FF471C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№_____ от_______ </w:t>
            </w:r>
          </w:p>
        </w:tc>
      </w:tr>
      <w:tr w:rsidR="00FF7965" w:rsidTr="00FF471C"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7965" w:rsidRDefault="00FF7965" w:rsidP="00FF471C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(места) проведения контрольного  мероприятия с заполнением проверочного листа</w:t>
            </w:r>
          </w:p>
          <w:p w:rsidR="00FF7965" w:rsidRDefault="00FF7965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7965" w:rsidTr="00FF471C"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7965" w:rsidRDefault="00FF7965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контрольного мероприятия</w:t>
            </w:r>
          </w:p>
          <w:p w:rsidR="00FF7965" w:rsidRDefault="00FF7965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965" w:rsidRDefault="00FF7965" w:rsidP="00FF471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_________ от___________</w:t>
            </w:r>
          </w:p>
        </w:tc>
      </w:tr>
      <w:tr w:rsidR="00FF7965" w:rsidTr="00FF471C">
        <w:tc>
          <w:tcPr>
            <w:tcW w:w="4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7965" w:rsidRDefault="00FF7965" w:rsidP="00FF471C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FF7965" w:rsidRDefault="00FF7965" w:rsidP="00FF471C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7965" w:rsidRDefault="00FF7965" w:rsidP="00FF7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7965" w:rsidRDefault="00FF7965" w:rsidP="00FF7965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FF7965" w:rsidRDefault="00FF7965" w:rsidP="00FF796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39"/>
        <w:gridCol w:w="2157"/>
        <w:gridCol w:w="481"/>
        <w:gridCol w:w="397"/>
        <w:gridCol w:w="181"/>
        <w:gridCol w:w="669"/>
        <w:gridCol w:w="1162"/>
        <w:gridCol w:w="125"/>
        <w:gridCol w:w="1122"/>
      </w:tblGrid>
      <w:tr w:rsidR="00FF7965" w:rsidTr="00FF471C">
        <w:trPr>
          <w:trHeight w:val="15"/>
        </w:trPr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2"/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3"/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Соотнесенные со списком контрольных вопросов реквизиты нормативных правовых актов 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единиц этих актов</w:t>
            </w:r>
          </w:p>
          <w:p w:rsidR="00FF7965" w:rsidRDefault="00FF7965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</w:t>
            </w:r>
          </w:p>
        </w:tc>
      </w:tr>
      <w:tr w:rsidR="00FF7965" w:rsidTr="00FF471C">
        <w:trPr>
          <w:trHeight w:val="65"/>
        </w:trPr>
        <w:tc>
          <w:tcPr>
            <w:tcW w:w="622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7965" w:rsidRDefault="00FF7965" w:rsidP="00FF47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1.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 w:cs="Arial"/>
                <w:szCs w:val="24"/>
                <w:lang w:eastAsia="en-US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надзора?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8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2 статьи 16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2.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Согласовано ли разрешение на строительство, реконструкцию автомобильных дорог органом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местного самоуправления?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9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3 статьи 16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№257-ФЗ «Об автомобильных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0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4 статьи 16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1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приказ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4.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Осуществляется ли содержание автомобильных дорог в соответствии с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2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пункты 1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, </w:t>
            </w:r>
            <w:hyperlink r:id="rId13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2 статьи 17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№257-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4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3 статьи 17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5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приказ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Минтранса России от 16.11.2012 №402 «Об утверждении Классификации работ по капитальному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ремонту, ремонту и содержанию автомобильных дорог»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6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1 статьи 18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7.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7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2 статьи 19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8.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Осуществляется ли прокладка, перенос,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 xml:space="preserve">переустройство, эксплуатация инженерных коммуникаций в границах полос отвода и придорожных </w:t>
            </w:r>
            <w:proofErr w:type="gramStart"/>
            <w:r>
              <w:rPr>
                <w:rFonts w:ascii="Times New Roman" w:hAnsi="Times New Roman" w:cs="Arial"/>
                <w:szCs w:val="24"/>
                <w:lang w:eastAsia="en-US"/>
              </w:rPr>
              <w:t>полос</w:t>
            </w:r>
            <w:proofErr w:type="gramEnd"/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18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2 статьи 19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rPr>
                <w:lang w:eastAsia="en-US"/>
              </w:rPr>
            </w:pPr>
            <w:hyperlink r:id="rId19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5 статьи 19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отд.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10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территории и требованиями технических регламентов?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20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1 статьи 22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№257-ФЗ «Об автомобильных дорогах и о дорожной деятельности в Российской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rPr>
                <w:lang w:eastAsia="en-US"/>
              </w:rPr>
            </w:pPr>
            <w:hyperlink r:id="rId21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3 статьи 22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отд.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12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22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4 статьи 22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13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Оборудованы ли объекты дорожного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23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6 статьи 22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24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3 статьи 25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отд.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15</w:t>
            </w: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25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3 статьи 25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26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3 статьи 25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>17</w:t>
            </w: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Согласовано ли в письменной форме владельцем автомобильной дороги </w:t>
            </w:r>
            <w:proofErr w:type="spellStart"/>
            <w:r>
              <w:rPr>
                <w:rFonts w:ascii="Times New Roman" w:hAnsi="Times New Roman" w:cs="Arial"/>
                <w:szCs w:val="24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-во, реконструкция в границах придорожных полос автодороги объектов капстроительства, объектов, предназначенных для осуществления дорожной деятельности, объектов дорожного </w:t>
            </w: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сервиса, установка рекламных конструкций, инф. щитов и указателей?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27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8 статьи 26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65" w:rsidTr="00FF471C"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Содержит ли письмо согласие технические требования и условия, подлежащие обязательному исполнению лицами, осуществляющими </w:t>
            </w:r>
            <w:proofErr w:type="spellStart"/>
            <w:r>
              <w:rPr>
                <w:rFonts w:ascii="Times New Roman" w:hAnsi="Times New Roman" w:cs="Arial"/>
                <w:szCs w:val="24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-во, реконструкцию в границах придорожных полос автодороги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</w:t>
            </w:r>
            <w:proofErr w:type="spellStart"/>
            <w:r>
              <w:rPr>
                <w:rFonts w:ascii="Times New Roman" w:hAnsi="Times New Roman" w:cs="Arial"/>
                <w:szCs w:val="24"/>
                <w:lang w:eastAsia="en-US"/>
              </w:rPr>
              <w:t>информ</w:t>
            </w:r>
            <w:proofErr w:type="spellEnd"/>
            <w:r>
              <w:rPr>
                <w:rFonts w:ascii="Times New Roman" w:hAnsi="Times New Roman" w:cs="Arial"/>
                <w:szCs w:val="24"/>
                <w:lang w:eastAsia="en-US"/>
              </w:rPr>
              <w:t>. щитов и указателей?</w:t>
            </w:r>
          </w:p>
        </w:tc>
        <w:tc>
          <w:tcPr>
            <w:tcW w:w="21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hyperlink r:id="rId28" w:history="1">
              <w:r>
                <w:rPr>
                  <w:rStyle w:val="a4"/>
                  <w:rFonts w:ascii="Times New Roman" w:hAnsi="Times New Roman" w:cs="Arial"/>
                  <w:szCs w:val="24"/>
                  <w:lang w:eastAsia="en-US"/>
                </w:rPr>
                <w:t>пункт 8 статьи 26</w:t>
              </w:r>
            </w:hyperlink>
            <w:r>
              <w:rPr>
                <w:rFonts w:ascii="Times New Roman" w:hAnsi="Times New Roman" w:cs="Arial"/>
                <w:szCs w:val="24"/>
                <w:lang w:eastAsia="en-US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7965" w:rsidRDefault="00FF7965" w:rsidP="00FF471C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965" w:rsidRDefault="00FF7965" w:rsidP="00FF4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965" w:rsidRDefault="00FF7965" w:rsidP="00FF7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FF7965" w:rsidRDefault="00FF7965" w:rsidP="00FF7965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«__» ______________ 20__ г.</w:t>
      </w:r>
    </w:p>
    <w:p w:rsidR="00FF7965" w:rsidRDefault="00FF7965" w:rsidP="00FF7965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(дата заполнения</w:t>
      </w:r>
      <w:proofErr w:type="gramEnd"/>
    </w:p>
    <w:p w:rsidR="00FF7965" w:rsidRDefault="00FF7965" w:rsidP="00FF7965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:rsidR="00FF7965" w:rsidRDefault="00FF7965" w:rsidP="00FF7965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                      __________                      ________________________________</w:t>
      </w:r>
    </w:p>
    <w:p w:rsidR="00FF7965" w:rsidRDefault="00FF7965" w:rsidP="00FF7965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(должность лица, заполнившего                            (подпись)                                     (фамилия, имя, отчество</w:t>
      </w:r>
      <w:proofErr w:type="gramEnd"/>
    </w:p>
    <w:p w:rsidR="00FF7965" w:rsidRDefault="00FF7965" w:rsidP="00FF7965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лист)                                                                                    (при наличии) лица, заполнившего</w:t>
      </w:r>
    </w:p>
    <w:p w:rsidR="00FF7965" w:rsidRDefault="00FF7965" w:rsidP="00FF7965">
      <w:pPr>
        <w:pStyle w:val="1"/>
        <w:keepNext w:val="0"/>
        <w:keepLines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проверочный лист)</w:t>
      </w:r>
    </w:p>
    <w:p w:rsidR="00FF7965" w:rsidRDefault="00FF7965" w:rsidP="00FF7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FF7965" w:rsidRDefault="00FF7965" w:rsidP="00FF7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FF7965" w:rsidRDefault="00FF7965" w:rsidP="00FF796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FF7965" w:rsidRDefault="00FF7965" w:rsidP="00FF7965"/>
    <w:p w:rsidR="00FF7965" w:rsidRDefault="00FF7965" w:rsidP="00FF79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965" w:rsidRDefault="00FF7965" w:rsidP="00FF79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37A" w:rsidRDefault="002F537A">
      <w:bookmarkStart w:id="0" w:name="_GoBack"/>
      <w:bookmarkEnd w:id="0"/>
    </w:p>
    <w:sectPr w:rsidR="002F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65"/>
    <w:rsid w:val="002F537A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65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F7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F79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2"/>
    <w:basedOn w:val="a"/>
    <w:link w:val="20"/>
    <w:semiHidden/>
    <w:unhideWhenUsed/>
    <w:qFormat/>
    <w:rsid w:val="00FF7965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sid w:val="00FF79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FF7965"/>
    <w:pPr>
      <w:widowControl w:val="0"/>
      <w:suppressAutoHyphens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table" w:styleId="a3">
    <w:name w:val="Table Grid"/>
    <w:basedOn w:val="a1"/>
    <w:uiPriority w:val="39"/>
    <w:rsid w:val="00FF7965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7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65"/>
    <w:pPr>
      <w:suppressAutoHyphens/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F7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F79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2"/>
    <w:basedOn w:val="a"/>
    <w:link w:val="20"/>
    <w:semiHidden/>
    <w:unhideWhenUsed/>
    <w:qFormat/>
    <w:rsid w:val="00FF7965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sid w:val="00FF79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FF7965"/>
    <w:pPr>
      <w:widowControl w:val="0"/>
      <w:suppressAutoHyphens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table" w:styleId="a3">
    <w:name w:val="Table Grid"/>
    <w:basedOn w:val="a1"/>
    <w:uiPriority w:val="39"/>
    <w:rsid w:val="00FF7965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7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42&amp;fld=134" TargetMode="External"/><Relationship Id="rId13" Type="http://schemas.openxmlformats.org/officeDocument/2006/relationships/hyperlink" Target="https://login.consultant.ru/link/?req=doc&amp;base=LAW&amp;n=330823&amp;date=28.10.2019&amp;dst=100215&amp;fld=134" TargetMode="External"/><Relationship Id="rId18" Type="http://schemas.openxmlformats.org/officeDocument/2006/relationships/hyperlink" Target="https://login.consultant.ru/link/?req=doc&amp;base=LAW&amp;n=330823&amp;date=28.10.2019&amp;dst=100703&amp;fld=134" TargetMode="External"/><Relationship Id="rId26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0823&amp;date=28.10.2019&amp;dst=100249&amp;fld=134" TargetMode="External"/><Relationship Id="rId7" Type="http://schemas.openxmlformats.org/officeDocument/2006/relationships/hyperlink" Target="consultantplus://offline/ref=B5F66A27DDFDAC140994286ED957C4DC42D1638B3F98320E3A73DFAE5BC37C9A3F78A6C740858F8F2D0BD61275n7JBG" TargetMode="External"/><Relationship Id="rId12" Type="http://schemas.openxmlformats.org/officeDocument/2006/relationships/hyperlink" Target="https://login.consultant.ru/link/?req=doc&amp;base=LAW&amp;n=330823&amp;date=28.10.2019&amp;dst=29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30823&amp;date=28.10.2019&amp;dst=100219&amp;fld=134" TargetMode="External"/><Relationship Id="rId20" Type="http://schemas.openxmlformats.org/officeDocument/2006/relationships/hyperlink" Target="https://login.consultant.ru/link/?req=doc&amp;base=LAW&amp;n=330823&amp;date=28.10.2019&amp;dst=100247&amp;f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11" Type="http://schemas.openxmlformats.org/officeDocument/2006/relationships/hyperlink" Target="https://login.consultant.ru/link/?req=doc&amp;base=LAW&amp;n=313364&amp;date=28.10.2019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hyperlink" Target="mailto:e-mail%5eadm-gor.balikley@mail.ru" TargetMode="External"/><Relationship Id="rId15" Type="http://schemas.openxmlformats.org/officeDocument/2006/relationships/hyperlink" Target="https://login.consultant.ru/link/?req=doc&amp;base=LAW&amp;n=313364&amp;date=28.10.2019" TargetMode="External"/><Relationship Id="rId23" Type="http://schemas.openxmlformats.org/officeDocument/2006/relationships/hyperlink" Target="https://login.consultant.ru/link/?req=doc&amp;base=LAW&amp;n=330823&amp;date=28.10.2019&amp;dst=100255&amp;fld=134" TargetMode="External"/><Relationship Id="rId28" Type="http://schemas.openxmlformats.org/officeDocument/2006/relationships/hyperlink" Target="https://login.consultant.ru/link/?req=doc&amp;base=LAW&amp;n=330823&amp;date=28.10.2019&amp;dst=100623&amp;fld=134" TargetMode="External"/><Relationship Id="rId10" Type="http://schemas.openxmlformats.org/officeDocument/2006/relationships/hyperlink" Target="https://login.consultant.ru/link/?req=doc&amp;base=LAW&amp;n=330823&amp;date=28.10.2019&amp;dst=100210&amp;fld=134" TargetMode="External"/><Relationship Id="rId19" Type="http://schemas.openxmlformats.org/officeDocument/2006/relationships/hyperlink" Target="https://login.consultant.ru/link/?req=doc&amp;base=LAW&amp;n=330823&amp;date=28.10.2019&amp;dst=10070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0823&amp;date=28.10.2019&amp;dst=100739&amp;fld=134" TargetMode="External"/><Relationship Id="rId14" Type="http://schemas.openxmlformats.org/officeDocument/2006/relationships/hyperlink" Target="https://login.consultant.ru/link/?req=doc&amp;base=LAW&amp;n=330823&amp;date=28.10.2019&amp;dst=100216&amp;fld=134" TargetMode="External"/><Relationship Id="rId22" Type="http://schemas.openxmlformats.org/officeDocument/2006/relationships/hyperlink" Target="https://login.consultant.ru/link/?req=doc&amp;base=LAW&amp;n=330823&amp;date=28.10.2019&amp;dst=100749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2022-02-21T07:06:00Z</cp:lastPrinted>
  <dcterms:created xsi:type="dcterms:W3CDTF">2022-02-21T07:06:00Z</dcterms:created>
  <dcterms:modified xsi:type="dcterms:W3CDTF">2022-02-21T07:07:00Z</dcterms:modified>
</cp:coreProperties>
</file>