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9A" w:rsidRDefault="00C5789A" w:rsidP="00C5789A">
      <w:pPr>
        <w:rPr>
          <w:b/>
        </w:rPr>
      </w:pPr>
    </w:p>
    <w:p w:rsidR="00C5789A" w:rsidRPr="00C23A8C" w:rsidRDefault="00C5789A" w:rsidP="00C5789A">
      <w:pPr>
        <w:jc w:val="center"/>
        <w:rPr>
          <w:rFonts w:ascii="Times New Roman" w:hAnsi="Times New Roman" w:cs="Times New Roman"/>
        </w:rPr>
      </w:pPr>
      <w:r w:rsidRPr="00C23A8C">
        <w:rPr>
          <w:rFonts w:ascii="Times New Roman" w:hAnsi="Times New Roman" w:cs="Times New Roman"/>
        </w:rPr>
        <w:t>АДМИНИСТРАЦИЯ  ГОРНОБАЛЫКЛЕЙСКОГО   СЕЛЬСКОГО   ПОСЕЛЕНИЯ</w:t>
      </w:r>
    </w:p>
    <w:p w:rsidR="00C5789A" w:rsidRPr="00C23A8C" w:rsidRDefault="00C5789A" w:rsidP="00C5789A">
      <w:pPr>
        <w:jc w:val="center"/>
        <w:rPr>
          <w:rFonts w:ascii="Times New Roman" w:hAnsi="Times New Roman" w:cs="Times New Roman"/>
        </w:rPr>
      </w:pPr>
      <w:r w:rsidRPr="00C23A8C">
        <w:rPr>
          <w:rFonts w:ascii="Times New Roman" w:hAnsi="Times New Roman" w:cs="Times New Roman"/>
        </w:rPr>
        <w:t>ДУБОВСКИЙ МУНИЦИПАЛЬНЫЙ РАЙОН ВОЛГОГРАДСКАЯ ОБЛАСТЬ</w:t>
      </w:r>
    </w:p>
    <w:p w:rsidR="00C5789A" w:rsidRPr="002C145E" w:rsidRDefault="00C5789A" w:rsidP="00C5789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(84458) 7 61 47; 8 (84458) 7 61 87 ; </w:t>
      </w:r>
      <w:proofErr w:type="spellStart"/>
      <w:r>
        <w:rPr>
          <w:sz w:val="20"/>
          <w:szCs w:val="20"/>
          <w:lang w:val="en-US"/>
        </w:rPr>
        <w:t>emai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 w:rsidRPr="002C145E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2C145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 w:rsidRPr="002C145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2C145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C5789A" w:rsidRDefault="00C5789A" w:rsidP="00C5789A">
      <w:pPr>
        <w:jc w:val="center"/>
      </w:pPr>
    </w:p>
    <w:p w:rsidR="00C5789A" w:rsidRDefault="00C5789A" w:rsidP="00C5789A">
      <w:pPr>
        <w:jc w:val="center"/>
      </w:pPr>
    </w:p>
    <w:p w:rsidR="00C5789A" w:rsidRDefault="00C5789A" w:rsidP="00C5789A">
      <w:pPr>
        <w:jc w:val="center"/>
      </w:pPr>
      <w:bookmarkStart w:id="0" w:name="_GoBack"/>
      <w:r>
        <w:t>ПОСТАНОВЛЕНИЕ</w:t>
      </w:r>
    </w:p>
    <w:p w:rsidR="00C5789A" w:rsidRDefault="00C5789A" w:rsidP="00C5789A">
      <w:pPr>
        <w:tabs>
          <w:tab w:val="left" w:pos="3420"/>
        </w:tabs>
      </w:pPr>
      <w:r>
        <w:t>От__19.01.2023 г.                                                                              №_1-1</w:t>
      </w:r>
    </w:p>
    <w:p w:rsidR="00C5789A" w:rsidRDefault="00C5789A" w:rsidP="00C5789A">
      <w:pPr>
        <w:tabs>
          <w:tab w:val="left" w:pos="3420"/>
        </w:tabs>
        <w:rPr>
          <w:i/>
        </w:rPr>
      </w:pPr>
      <w:r>
        <w:rPr>
          <w:i/>
        </w:rPr>
        <w:t xml:space="preserve">Об утверждении муниципальной долгосрочной программы  «О противодействии терроризму и экстремизму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на 2023-2024 </w:t>
      </w:r>
      <w:proofErr w:type="spellStart"/>
      <w:proofErr w:type="gramStart"/>
      <w:r>
        <w:rPr>
          <w:i/>
        </w:rPr>
        <w:t>гг</w:t>
      </w:r>
      <w:proofErr w:type="spellEnd"/>
      <w:proofErr w:type="gramEnd"/>
      <w:r>
        <w:rPr>
          <w:i/>
        </w:rPr>
        <w:t>»</w:t>
      </w:r>
    </w:p>
    <w:bookmarkEnd w:id="0"/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25.07.2002 № 114-ФЗ «О противодействии экстремистской деятельности», Уставом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поселения: </w:t>
      </w: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>ПОСТАНОВЛЯЮ:</w:t>
      </w: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1. Утвердить муниципальную долгосрочную целевую программу « Противодействие экстремизму и профилактика терроризма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на 2023 год» согласно приложению . </w:t>
      </w: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2. Главному бухгалтеру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предусмотреть ассигнования на реализацию муниципальной долгосрочной целевой программы « Противодействие экстремизму и профилактика терроризма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на 2023-2024 годы» (при формировании бюджета сельского поселения и подготовке проектов о внесении изменений в бюджет поселения). </w:t>
      </w: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3. Установить, что в ходе реализации муниципальной долгосрочной целевой программы подлежат ежегодной корректировке мероприятия и объемы их финансирования с учетом возможностей средств местного бюджета. </w:t>
      </w: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оставляю за собой. </w:t>
      </w:r>
    </w:p>
    <w:p w:rsidR="00C5789A" w:rsidRDefault="00C5789A" w:rsidP="00C5789A">
      <w:pPr>
        <w:autoSpaceDE w:val="0"/>
        <w:autoSpaceDN w:val="0"/>
        <w:adjustRightInd w:val="0"/>
      </w:pPr>
    </w:p>
    <w:p w:rsidR="00C5789A" w:rsidRDefault="00C5789A" w:rsidP="00C5789A">
      <w:pPr>
        <w:autoSpaceDE w:val="0"/>
        <w:autoSpaceDN w:val="0"/>
        <w:adjustRightInd w:val="0"/>
      </w:pPr>
    </w:p>
    <w:p w:rsidR="00C5789A" w:rsidRDefault="00C5789A" w:rsidP="00C5789A">
      <w:pPr>
        <w:autoSpaceDE w:val="0"/>
        <w:autoSpaceDN w:val="0"/>
        <w:adjustRightInd w:val="0"/>
      </w:pPr>
    </w:p>
    <w:p w:rsidR="00C5789A" w:rsidRDefault="00C5789A" w:rsidP="00C5789A">
      <w:pPr>
        <w:autoSpaceDE w:val="0"/>
        <w:autoSpaceDN w:val="0"/>
        <w:adjustRightInd w:val="0"/>
      </w:pPr>
    </w:p>
    <w:p w:rsidR="00C5789A" w:rsidRDefault="00C5789A" w:rsidP="00C5789A">
      <w:pPr>
        <w:autoSpaceDE w:val="0"/>
        <w:autoSpaceDN w:val="0"/>
        <w:adjustRightInd w:val="0"/>
      </w:pPr>
      <w:r>
        <w:t>Глава администрации</w:t>
      </w:r>
    </w:p>
    <w:p w:rsidR="00C5789A" w:rsidRDefault="00C5789A" w:rsidP="00C5789A">
      <w:pPr>
        <w:autoSpaceDE w:val="0"/>
        <w:autoSpaceDN w:val="0"/>
        <w:adjustRightInd w:val="0"/>
        <w:jc w:val="both"/>
      </w:pPr>
      <w:proofErr w:type="spellStart"/>
      <w:r>
        <w:t>Горнобалыклейского</w:t>
      </w:r>
      <w:proofErr w:type="spellEnd"/>
      <w:r>
        <w:t xml:space="preserve"> сельского поселения                            </w:t>
      </w:r>
      <w:proofErr w:type="spellStart"/>
      <w:r>
        <w:t>С.Н.Соловьев</w:t>
      </w:r>
      <w:proofErr w:type="spellEnd"/>
      <w:r>
        <w:t>.</w:t>
      </w: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</w:p>
    <w:p w:rsidR="00C5789A" w:rsidRDefault="00C5789A" w:rsidP="00C5789A">
      <w:pPr>
        <w:pStyle w:val="a3"/>
        <w:spacing w:beforeAutospacing="0" w:afterAutospacing="0"/>
        <w:ind w:left="30" w:right="30"/>
        <w:rPr>
          <w:color w:val="000000"/>
        </w:rPr>
      </w:pPr>
    </w:p>
    <w:p w:rsidR="00C5789A" w:rsidRDefault="00C5789A" w:rsidP="00C5789A">
      <w:pPr>
        <w:tabs>
          <w:tab w:val="left" w:pos="3420"/>
        </w:tabs>
        <w:rPr>
          <w:i/>
        </w:rPr>
      </w:pPr>
    </w:p>
    <w:p w:rsidR="00C5789A" w:rsidRDefault="00C5789A" w:rsidP="00C5789A">
      <w:pPr>
        <w:spacing w:before="150" w:after="150"/>
        <w:ind w:left="142"/>
        <w:jc w:val="center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</w:t>
      </w:r>
      <w:r>
        <w:rPr>
          <w:bCs/>
          <w:color w:val="000000"/>
        </w:rPr>
        <w:t xml:space="preserve">                   </w:t>
      </w:r>
    </w:p>
    <w:p w:rsidR="00C5789A" w:rsidRDefault="00C5789A" w:rsidP="00C5789A">
      <w:pPr>
        <w:spacing w:before="150" w:after="150"/>
        <w:ind w:left="142"/>
        <w:jc w:val="center"/>
        <w:rPr>
          <w:bCs/>
          <w:color w:val="000000"/>
        </w:rPr>
      </w:pPr>
    </w:p>
    <w:p w:rsidR="00C5789A" w:rsidRDefault="00C5789A" w:rsidP="00C5789A">
      <w:pPr>
        <w:spacing w:before="150" w:after="150"/>
        <w:ind w:left="142"/>
        <w:jc w:val="center"/>
        <w:rPr>
          <w:bCs/>
          <w:color w:val="000000"/>
        </w:rPr>
      </w:pPr>
      <w:r>
        <w:rPr>
          <w:bCs/>
          <w:color w:val="000000"/>
        </w:rPr>
        <w:t xml:space="preserve">Приложение </w:t>
      </w:r>
    </w:p>
    <w:p w:rsidR="00C5789A" w:rsidRDefault="00C5789A" w:rsidP="00C5789A">
      <w:pPr>
        <w:spacing w:before="150" w:after="150"/>
        <w:ind w:left="3828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  <w:proofErr w:type="spellStart"/>
      <w:r>
        <w:rPr>
          <w:bCs/>
          <w:color w:val="000000"/>
        </w:rPr>
        <w:t>Горнобалыклейского</w:t>
      </w:r>
      <w:proofErr w:type="spellEnd"/>
      <w:r>
        <w:rPr>
          <w:bCs/>
          <w:color w:val="000000"/>
        </w:rPr>
        <w:t xml:space="preserve"> сельского поселения от 19.01.2023- 2024 г   № 1-1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МУНИЦИПАЛЬНАЯ ДОЛГОСРОЧНАЯ ЦЕЛЕВАЯ ПРОГРАММА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«О ПРОТИВОДЕЙСТВИИ ТЕРРОРИЗМУ И ЭКСТРЕМИЗМУ НА ТЕРРИТОРИИ  ГОРНОБАЛЫКЛЕЙСКОГО  СЕЛЬСКОГО ПОСЕЛЕНИЯ НА 2023-2024 гг.»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>. ОСНОВНЫЕ ПОЛОЖЕНИЯ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C5789A" w:rsidRDefault="00C5789A" w:rsidP="00C5789A">
      <w:pPr>
        <w:spacing w:before="150" w:after="150"/>
        <w:rPr>
          <w:color w:val="000000"/>
        </w:rPr>
      </w:pPr>
      <w:proofErr w:type="gramStart"/>
      <w:r>
        <w:rPr>
          <w:color w:val="000000"/>
        </w:rPr>
        <w:t xml:space="preserve"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</w:t>
      </w:r>
      <w:proofErr w:type="gramEnd"/>
      <w:r>
        <w:rPr>
          <w:color w:val="000000"/>
        </w:rPr>
        <w:t xml:space="preserve"> в  минимизации и (или) ликвидации последствий терроризма и экстремизма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района Волгоградской области.</w:t>
      </w:r>
    </w:p>
    <w:p w:rsidR="00C5789A" w:rsidRDefault="00C5789A" w:rsidP="00C5789A">
      <w:pPr>
        <w:spacing w:before="150" w:after="15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      Оценка исходной ситуации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             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 Сегодняшняя борьба с экстремизмом затрагивает также сферы, которые трактуются как: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lastRenderedPageBreak/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2. Цель и задачи Программы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  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муниципального образования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             Основными задачами реализации Программы являются: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Воспитание культуры толерантности и межнационального согласия.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Достижение необходимого уровня правовой культуры граждан как основы толерантного сознания и поведения.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Разработка и реализация в учреждениях дошкольного, начального, среднего образования муниципального образования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3. Основные мероприятия Программы: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последовательное и повсеместное пресечение проповеди нетерпимости и насилия.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В сфере образования и воспитания: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утверждение в школьной системе образования концепции много культурности и многоукладности российской жизни;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проведение дополнительной подготовки школьных учителей на предмет знаний и установок в вопросах толерантности и межэтнического диалога;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lastRenderedPageBreak/>
        <w:t>- пресечение деятельности и запрещение символики экстремистских групп и организаций в школе;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В сфере средств массовой информации и индустрии массовых развлечений: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>- осуществление регулярного мониторинга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b/>
          <w:bCs/>
          <w:color w:val="000000"/>
        </w:rPr>
        <w:t>4. Управление Программой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поселения.              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   Анализ и оценку эффективности исполнения Программы  проводится на Совете депутатов </w:t>
      </w:r>
      <w:proofErr w:type="spellStart"/>
      <w:r>
        <w:rPr>
          <w:color w:val="000000"/>
        </w:rPr>
        <w:t>Горнобалыклейское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поселении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5. Контроль над исполнением Программы</w:t>
      </w:r>
    </w:p>
    <w:p w:rsidR="00C5789A" w:rsidRDefault="00C5789A" w:rsidP="00C5789A">
      <w:pPr>
        <w:spacing w:before="150" w:after="150"/>
        <w:contextualSpacing/>
        <w:jc w:val="both"/>
        <w:rPr>
          <w:color w:val="000000"/>
        </w:rPr>
      </w:pPr>
      <w:r>
        <w:rPr>
          <w:color w:val="000000"/>
        </w:rPr>
        <w:t xml:space="preserve">           Осуществляют администрация 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Совет депутатов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в соответствии с полномочиями, установленными законодательством.       </w:t>
      </w:r>
    </w:p>
    <w:p w:rsidR="00C5789A" w:rsidRDefault="00C5789A" w:rsidP="00C5789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textWrapping" w:clear="all"/>
      </w:r>
    </w:p>
    <w:p w:rsidR="00C5789A" w:rsidRDefault="00C5789A" w:rsidP="00C5789A">
      <w:pPr>
        <w:spacing w:before="150" w:after="15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2. ПАСПОРТ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 xml:space="preserve"> МУНИЦИПАЛЬНОЙ ДОЛГОСРОЧНОЙ ЦЕЛЕВОЙ ПРОГРАММЫ 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«О ПРОТИВОДЕЙСТВИИ ТЕРРОРИЗМУ И ЭКСТРЕМИЗМУ НА ТЕРРИТОРИИ ГОРНОБАЛЫКЛЕЙСКОГО СЕЛЬСКОГО ПОСЕЛЕНИЯ НА 2023 - 2024 гг.»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142"/>
        <w:gridCol w:w="7710"/>
        <w:gridCol w:w="35"/>
      </w:tblGrid>
      <w:tr w:rsidR="00C5789A" w:rsidTr="0060095D">
        <w:trPr>
          <w:gridAfter w:val="1"/>
          <w:wAfter w:w="3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муниципальной программы: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долгосрочная целевая программа: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«О противодействии терроризму и экстремизму на территории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2023-2024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  <w:r>
              <w:rPr>
                <w:lang w:eastAsia="en-US"/>
              </w:rPr>
              <w:t>.»</w:t>
            </w:r>
          </w:p>
        </w:tc>
      </w:tr>
      <w:tr w:rsidR="00C5789A" w:rsidTr="0060095D">
        <w:trPr>
          <w:gridAfter w:val="1"/>
          <w:wAfter w:w="3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Цели и задачи Программы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5789A" w:rsidRDefault="00C5789A" w:rsidP="0060095D">
            <w:pPr>
              <w:spacing w:before="150" w:after="150"/>
              <w:ind w:left="-423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      Цель программы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 xml:space="preserve">      Противодействие терроризму и экстремизму и защите граждан, проживающих на территории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  от террористических и экстремистских актов; </w:t>
            </w:r>
            <w:r>
              <w:rPr>
                <w:lang w:eastAsia="en-US"/>
              </w:rPr>
              <w:br/>
              <w:t>       Воспитание культуры толерантности и межнационального согласия;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      Достижение необходимого уровня правовой культуры граждан как основы толерантного сознания и поведения;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   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  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 xml:space="preserve">      </w:t>
            </w:r>
            <w:r>
              <w:rPr>
                <w:b/>
                <w:bCs/>
                <w:lang w:eastAsia="en-US"/>
              </w:rPr>
              <w:t>Задачи программы: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 xml:space="preserve">      Своевременное информирование населения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  по вопросам противодействия экстремизму  и терроризму;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    Содействие правоохранительным органам в выявлении правонарушений и преступлений  данной категории, а также ликвидации их последствий;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    Пропаганда толерантного поведения к людям других национальностей и религиозных конфессий;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     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C5789A" w:rsidTr="0060095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Сроки и этапы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</w:t>
            </w:r>
            <w:r>
              <w:rPr>
                <w:lang w:eastAsia="en-US"/>
              </w:rPr>
              <w:softHyphen/>
              <w:t>ции Программы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2023 - 2024 годы в один этап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     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C5789A" w:rsidTr="0060095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Ожидаемые результаты от реализации Программы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     Совершенствование форм и методов работы органа местного самоуправления –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по 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 xml:space="preserve">     Распространение культуры интернационализма, согласия, национальной и религиозной терпимости в среде учащихся общеобразовательных учреждений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  Препятствование созданию и деятельности националистических экстремистских молодежных группировок;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  Укрепление и культивирование в молодежной среде атмосферы межэтнического согласия и толерантности;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 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     Гармонизация межнациональных отношений, повышение уровня </w:t>
            </w:r>
            <w:proofErr w:type="spellStart"/>
            <w:r>
              <w:rPr>
                <w:lang w:eastAsia="en-US"/>
              </w:rPr>
              <w:t>этносоциальной</w:t>
            </w:r>
            <w:proofErr w:type="spellEnd"/>
            <w:r>
              <w:rPr>
                <w:lang w:eastAsia="en-US"/>
              </w:rPr>
              <w:t xml:space="preserve"> комфортности;</w:t>
            </w:r>
          </w:p>
        </w:tc>
      </w:tr>
      <w:tr w:rsidR="00C5789A" w:rsidTr="0060095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Источники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Всего по Программе</w:t>
            </w:r>
            <w:r>
              <w:rPr>
                <w:b/>
                <w:bCs/>
                <w:lang w:eastAsia="en-US"/>
              </w:rPr>
              <w:t>:  20</w:t>
            </w:r>
            <w:r>
              <w:rPr>
                <w:b/>
                <w:bCs/>
                <w:i/>
                <w:i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тыс. руб.,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2023 – 10 тыс. руб.,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2024 –  10 тыс. руб.,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Финансирование</w:t>
            </w:r>
            <w:r>
              <w:rPr>
                <w:lang w:eastAsia="en-US"/>
              </w:rPr>
              <w:t xml:space="preserve"> целевой Программы осуществляется из бюджета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>  сельского поселения.</w:t>
            </w:r>
          </w:p>
        </w:tc>
      </w:tr>
      <w:tr w:rsidR="00C5789A" w:rsidTr="0060095D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реализацией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настоящей Программы осуществляет Глава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 сельского поселения,  а также Совет депутатов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в соответствии с полномочиями, установленными действующим законодательством.</w:t>
            </w:r>
          </w:p>
        </w:tc>
      </w:tr>
    </w:tbl>
    <w:p w:rsidR="00C5789A" w:rsidRDefault="00C5789A" w:rsidP="00C5789A">
      <w:pPr>
        <w:spacing w:before="150" w:after="150"/>
        <w:rPr>
          <w:rFonts w:eastAsia="Times New Roman"/>
          <w:color w:val="000000"/>
        </w:rPr>
      </w:pPr>
    </w:p>
    <w:p w:rsidR="00C5789A" w:rsidRDefault="00C5789A" w:rsidP="00C5789A">
      <w:pPr>
        <w:spacing w:before="150" w:after="150"/>
        <w:jc w:val="center"/>
        <w:rPr>
          <w:b/>
          <w:bCs/>
          <w:color w:val="000000"/>
        </w:rPr>
      </w:pP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i/>
          <w:iCs/>
          <w:color w:val="000000"/>
        </w:rPr>
        <w:t xml:space="preserve"> </w:t>
      </w:r>
      <w:r>
        <w:rPr>
          <w:b/>
          <w:bCs/>
          <w:color w:val="000000"/>
        </w:rPr>
        <w:t>ПЕРЕЧЕНЬ МЕРОПРИЯТИЙ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 xml:space="preserve">МУНИЦИПАЛЬНОЙ ЦЕЛЕВОЙ ПРОГРАММЫ </w:t>
      </w:r>
    </w:p>
    <w:p w:rsidR="00C5789A" w:rsidRDefault="00C5789A" w:rsidP="00C5789A">
      <w:pPr>
        <w:spacing w:before="150" w:after="150"/>
        <w:jc w:val="center"/>
        <w:rPr>
          <w:color w:val="000000"/>
        </w:rPr>
      </w:pPr>
      <w:r>
        <w:rPr>
          <w:b/>
          <w:bCs/>
          <w:color w:val="000000"/>
        </w:rPr>
        <w:t>«О ПРОТИВОДЕЙСТВИИ ТЕРРОРИЗМУ И ЭКСТРЕМИЗМУ В ГОРНОБАЛЫКЛЕЙСКОМ  СЕЛЬСКОМ ПОСЕЛЕНИИ НА 2019-2021 гг</w:t>
      </w:r>
      <w:proofErr w:type="gramStart"/>
      <w:r>
        <w:rPr>
          <w:b/>
          <w:bCs/>
          <w:color w:val="000000"/>
        </w:rPr>
        <w:t>..»</w:t>
      </w:r>
      <w:proofErr w:type="gramEnd"/>
    </w:p>
    <w:p w:rsidR="00C5789A" w:rsidRDefault="00C5789A" w:rsidP="00C5789A">
      <w:pPr>
        <w:spacing w:before="150" w:after="150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429"/>
        <w:gridCol w:w="1030"/>
        <w:gridCol w:w="1126"/>
        <w:gridCol w:w="1126"/>
        <w:gridCol w:w="713"/>
        <w:gridCol w:w="246"/>
        <w:gridCol w:w="142"/>
        <w:gridCol w:w="1167"/>
        <w:gridCol w:w="392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C5789A" w:rsidTr="0060095D">
        <w:trPr>
          <w:gridAfter w:val="9"/>
          <w:wAfter w:w="552" w:type="dxa"/>
          <w:tblCellSpacing w:w="0" w:type="dxa"/>
        </w:trPr>
        <w:tc>
          <w:tcPr>
            <w:tcW w:w="1276" w:type="dxa"/>
            <w:gridSpan w:val="2"/>
            <w:vMerge w:val="restart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ind w:lef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29" w:type="dxa"/>
            <w:vMerge w:val="restart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  Наименование мероприятий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30" w:type="dxa"/>
            <w:vMerge w:val="restart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   испол</w:t>
            </w:r>
            <w:r>
              <w:rPr>
                <w:lang w:eastAsia="en-US"/>
              </w:rPr>
              <w:softHyphen/>
              <w:t>нения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6" w:type="dxa"/>
            <w:vMerge w:val="restart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Источники финансирования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(тыс. руб.)</w:t>
            </w:r>
          </w:p>
        </w:tc>
        <w:tc>
          <w:tcPr>
            <w:tcW w:w="2268" w:type="dxa"/>
            <w:gridSpan w:val="4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ind w:left="9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  <w:p w:rsidR="00C5789A" w:rsidRDefault="00C5789A" w:rsidP="0060095D">
            <w:pPr>
              <w:spacing w:before="150" w:after="150"/>
              <w:ind w:left="9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</w:t>
            </w:r>
            <w:r>
              <w:rPr>
                <w:lang w:eastAsia="en-US"/>
              </w:rPr>
              <w:softHyphen/>
              <w:t>полнители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5789A" w:rsidTr="0060095D">
        <w:trPr>
          <w:gridAfter w:val="9"/>
          <w:wAfter w:w="552" w:type="dxa"/>
          <w:tblCellSpacing w:w="0" w:type="dxa"/>
        </w:trPr>
        <w:tc>
          <w:tcPr>
            <w:tcW w:w="10643" w:type="dxa"/>
            <w:gridSpan w:val="2"/>
            <w:vMerge/>
            <w:vAlign w:val="center"/>
            <w:hideMark/>
          </w:tcPr>
          <w:p w:rsidR="00C5789A" w:rsidRDefault="00C5789A" w:rsidP="006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C5789A" w:rsidRDefault="00C5789A" w:rsidP="006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:rsidR="00C5789A" w:rsidRDefault="00C5789A" w:rsidP="006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:rsidR="00C5789A" w:rsidRDefault="00C5789A" w:rsidP="00600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Местный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713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Прочие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</w:tc>
        <w:tc>
          <w:tcPr>
            <w:tcW w:w="1555" w:type="dxa"/>
            <w:gridSpan w:val="3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5789A" w:rsidTr="0060095D">
        <w:trPr>
          <w:gridAfter w:val="9"/>
          <w:wAfter w:w="552" w:type="dxa"/>
          <w:tblCellSpacing w:w="0" w:type="dxa"/>
        </w:trPr>
        <w:tc>
          <w:tcPr>
            <w:tcW w:w="127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1  </w:t>
            </w:r>
          </w:p>
        </w:tc>
        <w:tc>
          <w:tcPr>
            <w:tcW w:w="1429" w:type="dxa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2</w:t>
            </w:r>
          </w:p>
        </w:tc>
        <w:tc>
          <w:tcPr>
            <w:tcW w:w="1030" w:type="dxa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3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13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5" w:type="dxa"/>
            <w:gridSpan w:val="3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                  7</w:t>
            </w:r>
          </w:p>
        </w:tc>
      </w:tr>
      <w:tr w:rsidR="00C5789A" w:rsidTr="0060095D">
        <w:trPr>
          <w:gridAfter w:val="11"/>
          <w:wAfter w:w="1861" w:type="dxa"/>
          <w:tblCellSpacing w:w="0" w:type="dxa"/>
        </w:trPr>
        <w:tc>
          <w:tcPr>
            <w:tcW w:w="6946" w:type="dxa"/>
            <w:gridSpan w:val="8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1. Организационные и пропагандистские  мероприятия</w:t>
            </w:r>
          </w:p>
        </w:tc>
      </w:tr>
      <w:tr w:rsidR="00C5789A" w:rsidTr="0060095D">
        <w:trPr>
          <w:gridAfter w:val="8"/>
          <w:wAfter w:w="160" w:type="dxa"/>
          <w:tblCellSpacing w:w="0" w:type="dxa"/>
        </w:trPr>
        <w:tc>
          <w:tcPr>
            <w:tcW w:w="70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9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Разработка плана профилактических </w:t>
            </w:r>
            <w:r>
              <w:rPr>
                <w:lang w:eastAsia="en-US"/>
              </w:rPr>
              <w:lastRenderedPageBreak/>
              <w:t xml:space="preserve">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профилактика терроризма на территории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поселения.</w:t>
            </w:r>
          </w:p>
        </w:tc>
        <w:tc>
          <w:tcPr>
            <w:tcW w:w="1030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Ежегодно не </w:t>
            </w:r>
            <w:r>
              <w:rPr>
                <w:lang w:eastAsia="en-US"/>
              </w:rPr>
              <w:lastRenderedPageBreak/>
              <w:t xml:space="preserve">позднее 20 декабря 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без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финансирования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-----------</w:t>
            </w:r>
          </w:p>
        </w:tc>
        <w:tc>
          <w:tcPr>
            <w:tcW w:w="1101" w:type="dxa"/>
            <w:gridSpan w:val="3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----------</w:t>
            </w:r>
          </w:p>
        </w:tc>
        <w:tc>
          <w:tcPr>
            <w:tcW w:w="1559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Комиссия </w:t>
            </w:r>
            <w:proofErr w:type="spellStart"/>
            <w:r>
              <w:rPr>
                <w:lang w:eastAsia="en-US"/>
              </w:rPr>
              <w:t>Горнобалыклей</w:t>
            </w:r>
            <w:r>
              <w:rPr>
                <w:lang w:eastAsia="en-US"/>
              </w:rPr>
              <w:lastRenderedPageBreak/>
              <w:t>ского</w:t>
            </w:r>
            <w:proofErr w:type="spellEnd"/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по профилактике терроризма</w:t>
            </w:r>
          </w:p>
        </w:tc>
      </w:tr>
      <w:tr w:rsidR="00C5789A" w:rsidTr="0060095D">
        <w:trPr>
          <w:gridAfter w:val="8"/>
          <w:wAfter w:w="160" w:type="dxa"/>
          <w:tblCellSpacing w:w="0" w:type="dxa"/>
        </w:trPr>
        <w:tc>
          <w:tcPr>
            <w:tcW w:w="70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199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Проведение среди посетителей библиотек мероприятий, направленных на  повышение уровня толерантного сознания молодежи, а именно: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- книжные выставки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>- час рассказа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-урок толерантности</w:t>
            </w:r>
          </w:p>
        </w:tc>
        <w:tc>
          <w:tcPr>
            <w:tcW w:w="1030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без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1101" w:type="dxa"/>
            <w:gridSpan w:val="3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</w:t>
            </w:r>
          </w:p>
        </w:tc>
        <w:tc>
          <w:tcPr>
            <w:tcW w:w="1559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МКУК «Библиотека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 сельского поселения»</w:t>
            </w:r>
          </w:p>
        </w:tc>
      </w:tr>
      <w:tr w:rsidR="00C5789A" w:rsidTr="0060095D">
        <w:trPr>
          <w:gridAfter w:val="8"/>
          <w:wAfter w:w="160" w:type="dxa"/>
          <w:tblCellSpacing w:w="0" w:type="dxa"/>
        </w:trPr>
        <w:tc>
          <w:tcPr>
            <w:tcW w:w="70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9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Распространение опыта проведения уроков и мероприятий, направленных на развитие толерантного сознания у молодежи. Проведение тематических мероприятий для детей и молодежи</w:t>
            </w:r>
          </w:p>
        </w:tc>
        <w:tc>
          <w:tcPr>
            <w:tcW w:w="1030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октябрь 2023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2024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без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1101" w:type="dxa"/>
            <w:gridSpan w:val="3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</w:t>
            </w:r>
          </w:p>
        </w:tc>
        <w:tc>
          <w:tcPr>
            <w:tcW w:w="1559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Администрация,  МКУК  «Дом культуры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поселения» 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5789A" w:rsidTr="0060095D">
        <w:trPr>
          <w:gridAfter w:val="8"/>
          <w:wAfter w:w="160" w:type="dxa"/>
          <w:tblCellSpacing w:w="0" w:type="dxa"/>
        </w:trPr>
        <w:tc>
          <w:tcPr>
            <w:tcW w:w="70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99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Информировать жителей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  </w:t>
            </w:r>
          </w:p>
        </w:tc>
        <w:tc>
          <w:tcPr>
            <w:tcW w:w="1030" w:type="dxa"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Не реже 2 раз в год</w:t>
            </w:r>
          </w:p>
        </w:tc>
        <w:tc>
          <w:tcPr>
            <w:tcW w:w="1126" w:type="dxa"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26" w:type="dxa"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101" w:type="dxa"/>
            <w:gridSpan w:val="3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</w:t>
            </w:r>
          </w:p>
        </w:tc>
        <w:tc>
          <w:tcPr>
            <w:tcW w:w="1559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поселения, Глава поселения </w:t>
            </w:r>
          </w:p>
        </w:tc>
      </w:tr>
      <w:tr w:rsidR="00C5789A" w:rsidTr="0060095D">
        <w:trPr>
          <w:gridAfter w:val="8"/>
          <w:wAfter w:w="160" w:type="dxa"/>
          <w:tblCellSpacing w:w="0" w:type="dxa"/>
        </w:trPr>
        <w:tc>
          <w:tcPr>
            <w:tcW w:w="70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9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Проверки потенциально-опасных объектов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030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Ежеквартально,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( по мере необходимости) 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без финансирования</w:t>
            </w:r>
          </w:p>
        </w:tc>
        <w:tc>
          <w:tcPr>
            <w:tcW w:w="1126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1101" w:type="dxa"/>
            <w:gridSpan w:val="3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1559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Руководители предприятий и учреждений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МП ЖКХ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C5789A" w:rsidTr="0060095D">
        <w:trPr>
          <w:tblCellSpacing w:w="0" w:type="dxa"/>
        </w:trPr>
        <w:tc>
          <w:tcPr>
            <w:tcW w:w="8647" w:type="dxa"/>
            <w:gridSpan w:val="11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0" w:type="dxa"/>
            <w:vAlign w:val="center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:rsidR="00C5789A" w:rsidRDefault="00C5789A" w:rsidP="00C5789A">
      <w:pPr>
        <w:spacing w:before="150" w:after="150"/>
        <w:rPr>
          <w:rFonts w:eastAsia="Times New Roman"/>
          <w:color w:val="000000"/>
        </w:rPr>
      </w:pPr>
    </w:p>
    <w:tbl>
      <w:tblPr>
        <w:tblW w:w="2304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158"/>
        <w:gridCol w:w="1947"/>
        <w:gridCol w:w="1047"/>
        <w:gridCol w:w="199"/>
        <w:gridCol w:w="1512"/>
        <w:gridCol w:w="13"/>
        <w:gridCol w:w="867"/>
        <w:gridCol w:w="843"/>
        <w:gridCol w:w="37"/>
        <w:gridCol w:w="1129"/>
        <w:gridCol w:w="418"/>
        <w:gridCol w:w="190"/>
        <w:gridCol w:w="1191"/>
        <w:gridCol w:w="4517"/>
        <w:gridCol w:w="1603"/>
        <w:gridCol w:w="1525"/>
        <w:gridCol w:w="1710"/>
        <w:gridCol w:w="880"/>
        <w:gridCol w:w="701"/>
        <w:gridCol w:w="179"/>
        <w:gridCol w:w="2176"/>
      </w:tblGrid>
      <w:tr w:rsidR="00C5789A" w:rsidTr="0060095D">
        <w:trPr>
          <w:gridAfter w:val="2"/>
          <w:wAfter w:w="2355" w:type="dxa"/>
          <w:tblCellSpacing w:w="0" w:type="dxa"/>
        </w:trPr>
        <w:tc>
          <w:tcPr>
            <w:tcW w:w="20690" w:type="dxa"/>
            <w:gridSpan w:val="20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2. Мероприятия по профилактике экстремизма и терроризма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</w:tr>
      <w:tr w:rsidR="00C5789A" w:rsidTr="0060095D">
        <w:trPr>
          <w:gridAfter w:val="9"/>
          <w:wAfter w:w="14483" w:type="dxa"/>
          <w:tblCellSpacing w:w="0" w:type="dxa"/>
        </w:trPr>
        <w:tc>
          <w:tcPr>
            <w:tcW w:w="358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8" w:type="dxa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</w:t>
            </w:r>
            <w:r>
              <w:rPr>
                <w:lang w:eastAsia="en-US"/>
              </w:rPr>
              <w:lastRenderedPageBreak/>
              <w:t>угроз террористического характера, а также размещение соответствующей информации на информационных стендах. </w:t>
            </w:r>
          </w:p>
        </w:tc>
        <w:tc>
          <w:tcPr>
            <w:tcW w:w="1048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мере </w:t>
            </w:r>
            <w:proofErr w:type="spellStart"/>
            <w:proofErr w:type="gramStart"/>
            <w:r>
              <w:rPr>
                <w:lang w:eastAsia="en-US"/>
              </w:rPr>
              <w:t>необходи</w:t>
            </w:r>
            <w:proofErr w:type="spellEnd"/>
            <w:r>
              <w:rPr>
                <w:lang w:eastAsia="en-US"/>
              </w:rPr>
              <w:t>-мости</w:t>
            </w:r>
            <w:proofErr w:type="gramEnd"/>
          </w:p>
        </w:tc>
        <w:tc>
          <w:tcPr>
            <w:tcW w:w="1711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Без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lang w:eastAsia="en-US"/>
              </w:rPr>
              <w:t>фин-вания</w:t>
            </w:r>
            <w:proofErr w:type="spellEnd"/>
          </w:p>
        </w:tc>
        <w:tc>
          <w:tcPr>
            <w:tcW w:w="880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880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  <w:p w:rsidR="00C5789A" w:rsidRDefault="00C5789A" w:rsidP="0060095D">
            <w:pPr>
              <w:spacing w:before="150" w:after="1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7" w:type="dxa"/>
            <w:gridSpan w:val="3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  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</w:p>
        </w:tc>
      </w:tr>
      <w:tr w:rsidR="00C5789A" w:rsidTr="0060095D">
        <w:trPr>
          <w:gridAfter w:val="8"/>
          <w:wAfter w:w="13292" w:type="dxa"/>
          <w:tblCellSpacing w:w="0" w:type="dxa"/>
        </w:trPr>
        <w:tc>
          <w:tcPr>
            <w:tcW w:w="19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354" w:type="dxa"/>
            <w:gridSpan w:val="4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Организовать подготовку проектов изготовления, приобретения  буклетов, плакатов, памяток и рекомендаций для учреждений, предприятий и учреждений, расположенных на территории сельского поселения по антитеррористической тематике.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25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2023г.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1710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  тыс.  руб.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 5 тыс.  руб.</w:t>
            </w:r>
          </w:p>
        </w:tc>
        <w:tc>
          <w:tcPr>
            <w:tcW w:w="1166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    тыс. р.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5   тыс. 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</w:p>
        </w:tc>
        <w:tc>
          <w:tcPr>
            <w:tcW w:w="418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81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C5789A" w:rsidTr="0060095D">
        <w:trPr>
          <w:gridAfter w:val="8"/>
          <w:wAfter w:w="13292" w:type="dxa"/>
          <w:tblCellSpacing w:w="0" w:type="dxa"/>
        </w:trPr>
        <w:tc>
          <w:tcPr>
            <w:tcW w:w="19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54" w:type="dxa"/>
            <w:gridSpan w:val="4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Корректировка паспортов </w:t>
            </w:r>
            <w:proofErr w:type="spellStart"/>
            <w:r>
              <w:rPr>
                <w:lang w:eastAsia="en-US"/>
              </w:rPr>
              <w:t>антитерростической</w:t>
            </w:r>
            <w:proofErr w:type="spellEnd"/>
            <w:r>
              <w:rPr>
                <w:lang w:eastAsia="en-US"/>
              </w:rPr>
              <w:t xml:space="preserve"> защищенности и техногенной безопасности объектов с массовым пребыванием людей</w:t>
            </w:r>
          </w:p>
        </w:tc>
        <w:tc>
          <w:tcPr>
            <w:tcW w:w="1525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необходи</w:t>
            </w:r>
            <w:proofErr w:type="spellEnd"/>
            <w:r>
              <w:rPr>
                <w:lang w:eastAsia="en-US"/>
              </w:rPr>
              <w:t>-мости</w:t>
            </w:r>
            <w:proofErr w:type="gramEnd"/>
          </w:p>
        </w:tc>
        <w:tc>
          <w:tcPr>
            <w:tcW w:w="1710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без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166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418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81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Образовательные учреждения,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МКУК «Библиотека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» МКУК «Дом культуры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 п» </w:t>
            </w:r>
          </w:p>
        </w:tc>
      </w:tr>
      <w:tr w:rsidR="00C5789A" w:rsidTr="0060095D">
        <w:trPr>
          <w:gridAfter w:val="8"/>
          <w:wAfter w:w="13292" w:type="dxa"/>
          <w:tblCellSpacing w:w="0" w:type="dxa"/>
        </w:trPr>
        <w:tc>
          <w:tcPr>
            <w:tcW w:w="199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54" w:type="dxa"/>
            <w:gridSpan w:val="4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Проводить социологические опросы и исследования в общеобразовательных учреждениях, расположенных на территории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>   сельского поселения 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525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710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без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166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418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81" w:type="dxa"/>
            <w:gridSpan w:val="2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C5789A" w:rsidRDefault="00C5789A" w:rsidP="0060095D">
            <w:pPr>
              <w:spacing w:before="150" w:after="150"/>
              <w:rPr>
                <w:lang w:eastAsia="en-US"/>
              </w:rPr>
            </w:pPr>
            <w:r>
              <w:rPr>
                <w:lang w:eastAsia="en-US"/>
              </w:rPr>
              <w:t xml:space="preserve">МКУК  «Дом культуры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spellEnd"/>
            <w:proofErr w:type="gramEnd"/>
            <w:r>
              <w:rPr>
                <w:lang w:eastAsia="en-US"/>
              </w:rPr>
              <w:t>»;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МКУК «Библиотека </w:t>
            </w:r>
            <w:proofErr w:type="spellStart"/>
            <w:r>
              <w:rPr>
                <w:lang w:eastAsia="en-US"/>
              </w:rPr>
              <w:lastRenderedPageBreak/>
              <w:t>Гбалык</w:t>
            </w:r>
            <w:proofErr w:type="spellEnd"/>
            <w:r>
              <w:rPr>
                <w:lang w:eastAsia="en-US"/>
              </w:rPr>
              <w:t xml:space="preserve">. с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»</w:t>
            </w:r>
          </w:p>
        </w:tc>
      </w:tr>
      <w:tr w:rsidR="00C5789A" w:rsidTr="0060095D">
        <w:trPr>
          <w:tblCellSpacing w:w="0" w:type="dxa"/>
        </w:trPr>
        <w:tc>
          <w:tcPr>
            <w:tcW w:w="14271" w:type="dxa"/>
            <w:gridSpan w:val="15"/>
            <w:hideMark/>
          </w:tcPr>
          <w:p w:rsidR="00C5789A" w:rsidRDefault="00C5789A" w:rsidP="0060095D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603" w:type="dxa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Привлечение к активной пропаганде религиозной и национальной терпимости представителей диаспор</w:t>
            </w:r>
          </w:p>
        </w:tc>
        <w:tc>
          <w:tcPr>
            <w:tcW w:w="1525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710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без 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880" w:type="dxa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880" w:type="dxa"/>
            <w:gridSpan w:val="2"/>
            <w:hideMark/>
          </w:tcPr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5789A" w:rsidRDefault="00C5789A" w:rsidP="0060095D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-----------</w:t>
            </w:r>
          </w:p>
        </w:tc>
        <w:tc>
          <w:tcPr>
            <w:tcW w:w="2176" w:type="dxa"/>
            <w:hideMark/>
          </w:tcPr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Горнобалыклейского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C5789A" w:rsidRDefault="00C5789A" w:rsidP="0060095D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C5789A" w:rsidRDefault="00C5789A" w:rsidP="00C5789A">
      <w:pPr>
        <w:spacing w:before="150" w:after="150"/>
        <w:rPr>
          <w:rFonts w:eastAsia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Примечания:</w:t>
      </w:r>
    </w:p>
    <w:p w:rsidR="00C5789A" w:rsidRDefault="00C5789A" w:rsidP="00C5789A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proofErr w:type="gramStart"/>
      <w:r>
        <w:rPr>
          <w:color w:val="000000"/>
          <w:sz w:val="21"/>
          <w:szCs w:val="21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C5789A" w:rsidRDefault="00C5789A" w:rsidP="00C5789A">
      <w:pPr>
        <w:spacing w:before="150" w:after="15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Комплексная муниципальная программа "Противодействие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color w:val="000000"/>
          <w:sz w:val="21"/>
          <w:szCs w:val="21"/>
        </w:rPr>
        <w:t>Горнобалыклейское</w:t>
      </w:r>
      <w:proofErr w:type="spellEnd"/>
      <w:r>
        <w:rPr>
          <w:color w:val="000000"/>
          <w:sz w:val="21"/>
          <w:szCs w:val="21"/>
        </w:rPr>
        <w:t xml:space="preserve"> сельское поселение на 2013-2015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DE1710" w:rsidRDefault="00DE1710"/>
    <w:sectPr w:rsidR="00DE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9A"/>
    <w:rsid w:val="00C5789A"/>
    <w:rsid w:val="00D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2023-07-02T05:50:00Z</dcterms:created>
  <dcterms:modified xsi:type="dcterms:W3CDTF">2023-07-02T05:50:00Z</dcterms:modified>
</cp:coreProperties>
</file>