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5D2E6C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106.4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4D642E" w:rsidRPr="00CC140C" w:rsidRDefault="00E619BE" w:rsidP="004D64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19BE">
        <w:rPr>
          <w:rFonts w:ascii="Times New Roman" w:hAnsi="Times New Roman"/>
          <w:b/>
          <w:sz w:val="28"/>
          <w:szCs w:val="28"/>
        </w:rPr>
        <w:t>татистически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в учетно-регистрационной сфере </w:t>
      </w:r>
      <w:r>
        <w:rPr>
          <w:rFonts w:ascii="Times New Roman" w:hAnsi="Times New Roman"/>
          <w:b/>
          <w:sz w:val="28"/>
          <w:szCs w:val="28"/>
        </w:rPr>
        <w:t xml:space="preserve">Управления Росреестра по Волгоградской области </w:t>
      </w:r>
    </w:p>
    <w:p w:rsidR="004D642E" w:rsidRDefault="004D642E" w:rsidP="004D642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19BE">
        <w:rPr>
          <w:rFonts w:ascii="Times New Roman" w:hAnsi="Times New Roman"/>
          <w:i/>
          <w:sz w:val="28"/>
          <w:szCs w:val="28"/>
        </w:rPr>
        <w:t>Управлением Росреестра по Волгоградской области составлена статистическая информ</w:t>
      </w:r>
      <w:bookmarkStart w:id="0" w:name="_GoBack"/>
      <w:bookmarkEnd w:id="0"/>
      <w:r w:rsidRPr="00E619BE">
        <w:rPr>
          <w:rFonts w:ascii="Times New Roman" w:hAnsi="Times New Roman"/>
          <w:i/>
          <w:sz w:val="28"/>
          <w:szCs w:val="28"/>
        </w:rPr>
        <w:t>ация действий в учётно-регистрационной сфере за период с 2</w:t>
      </w:r>
      <w:r w:rsidR="005D2E6C">
        <w:rPr>
          <w:rFonts w:ascii="Times New Roman" w:hAnsi="Times New Roman"/>
          <w:i/>
          <w:sz w:val="28"/>
          <w:szCs w:val="28"/>
        </w:rPr>
        <w:t>8</w:t>
      </w:r>
      <w:r w:rsidRPr="00E619BE">
        <w:rPr>
          <w:rFonts w:ascii="Times New Roman" w:hAnsi="Times New Roman"/>
          <w:i/>
          <w:sz w:val="28"/>
          <w:szCs w:val="28"/>
        </w:rPr>
        <w:t xml:space="preserve">.03 по </w:t>
      </w:r>
      <w:r w:rsidR="005D2E6C">
        <w:rPr>
          <w:rFonts w:ascii="Times New Roman" w:hAnsi="Times New Roman"/>
          <w:i/>
          <w:sz w:val="28"/>
          <w:szCs w:val="28"/>
        </w:rPr>
        <w:t>03.04</w:t>
      </w:r>
      <w:r w:rsidRPr="00E619BE">
        <w:rPr>
          <w:rFonts w:ascii="Times New Roman" w:hAnsi="Times New Roman"/>
          <w:i/>
          <w:sz w:val="28"/>
          <w:szCs w:val="28"/>
        </w:rPr>
        <w:t>.2022.</w:t>
      </w:r>
    </w:p>
    <w:p w:rsidR="005D2E6C" w:rsidRPr="005D2E6C" w:rsidRDefault="005D2E6C" w:rsidP="005D2E6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государственном кадастровом учете                   и (или) государственной регистрации прав – 8 563, из них в электронном виде -   3 557, что составляет 41,5 % от общего количества заявлений;</w:t>
      </w:r>
    </w:p>
    <w:p w:rsidR="005D2E6C" w:rsidRPr="005D2E6C" w:rsidRDefault="005D2E6C" w:rsidP="005D2E6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- 234, из них в электронном виде - 182, что составляет 77,8 % от общего количества заявлений;</w:t>
      </w:r>
    </w:p>
    <w:p w:rsidR="005D2E6C" w:rsidRPr="005D2E6C" w:rsidRDefault="005D2E6C" w:rsidP="005D2E6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618, из них в электронном виде - 344, что составляет 55,7% от общего количества заявлений;</w:t>
      </w:r>
    </w:p>
    <w:p w:rsidR="005D2E6C" w:rsidRPr="005D2E6C" w:rsidRDefault="005D2E6C" w:rsidP="005D2E6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срок государственной регистрации по которым не превышает 1 день - 588 (95%);</w:t>
      </w:r>
    </w:p>
    <w:p w:rsidR="005D2E6C" w:rsidRPr="005D2E6C" w:rsidRDefault="005D2E6C" w:rsidP="005D2E6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28 земельных участков и 1 гараж.</w:t>
      </w:r>
    </w:p>
    <w:p w:rsidR="005D2E6C" w:rsidRPr="005D2E6C" w:rsidRDefault="005D2E6C" w:rsidP="005D2E6C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C">
        <w:rPr>
          <w:rFonts w:ascii="Times New Roman" w:hAnsi="Times New Roman" w:cs="Times New Roman"/>
          <w:sz w:val="28"/>
          <w:szCs w:val="28"/>
        </w:rPr>
        <w:t>Отделом регистрации объектов недвижимости нежилого назначения осуществлен государственный кадастровый учет ф</w:t>
      </w:r>
      <w:r w:rsidRPr="005D2E6C">
        <w:rPr>
          <w:rFonts w:ascii="Times New Roman" w:hAnsi="Times New Roman" w:cs="Times New Roman"/>
          <w:bCs/>
          <w:sz w:val="28"/>
          <w:szCs w:val="28"/>
        </w:rPr>
        <w:t>изкультурно-оздоровительного комплекса с универсальным игровым залом 42Х24м, расположенного по адресу: г. Волгоград, ул. им. Расула Гамзатова, з/у 17 (кадастровый номер 34:34:030074:3889).</w:t>
      </w: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4D642E"/>
    <w:rsid w:val="00500E8A"/>
    <w:rsid w:val="0052159D"/>
    <w:rsid w:val="00525C42"/>
    <w:rsid w:val="00534F35"/>
    <w:rsid w:val="00562356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2022-04-07T07:51:00Z</dcterms:created>
  <dcterms:modified xsi:type="dcterms:W3CDTF">2022-04-07T07:51:00Z</dcterms:modified>
</cp:coreProperties>
</file>