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lineRule="auto" w:line="240"/>
        <w:jc w:val="center"/>
        <w:rPr/>
      </w:pPr>
      <w:r>
        <w:rPr>
          <w:rStyle w:val="Hgkelc"/>
          <w:rFonts w:cs="Times New Roman" w:ascii="Times New Roman" w:hAnsi="Times New Roman"/>
          <w:b/>
          <w:sz w:val="28"/>
          <w:szCs w:val="28"/>
        </w:rPr>
        <w:t xml:space="preserve">С начала года более 8,3 тысяч жителей Волгоградской области </w:t>
      </w:r>
    </w:p>
    <w:p>
      <w:pPr>
        <w:pStyle w:val="Normal"/>
        <w:spacing w:lineRule="auto" w:line="240"/>
        <w:jc w:val="center"/>
        <w:rPr/>
      </w:pPr>
      <w:r>
        <w:rPr>
          <w:rStyle w:val="Hgkelc"/>
          <w:rFonts w:cs="Times New Roman" w:ascii="Times New Roman" w:hAnsi="Times New Roman"/>
          <w:b/>
          <w:sz w:val="28"/>
          <w:szCs w:val="28"/>
        </w:rPr>
        <w:t>получили услуги Социального фонда проактивно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rFonts w:cs="Arial" w:ascii="Times New Roman" w:hAnsi="Times New Roman"/>
          <w:b/>
          <w:bCs/>
          <w:i w:val="false"/>
          <w:iCs w:val="false"/>
          <w:sz w:val="26"/>
          <w:szCs w:val="26"/>
        </w:rPr>
        <w:t>Сегодня более 10 услуг в проактивном режиме предоставляет гражданам региональное Отделение Социального фонда. Беззаявительное оформление мер поддержки и пособий реализовано фондом по ряду направлений деятельности, включая пенсии, материнский капитал, социальные выплаты и различные доплаты.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6"/>
          <w:szCs w:val="26"/>
        </w:rPr>
        <w:t>Основная цель проактива – ускорить процесс назначения мер социальной поддержки и сделать максимально простым и удобным для граждан: не нужно самим подавать заявления, ходить по инстанциям и собирать справки. Система уже сейчас обеспечивает для людей удобные условия получения выплат. Всего з</w:t>
      </w:r>
      <w:r>
        <w:rPr>
          <w:rStyle w:val="Hgkelc"/>
          <w:rFonts w:ascii="Times New Roman" w:hAnsi="Times New Roman"/>
          <w:sz w:val="26"/>
          <w:szCs w:val="26"/>
        </w:rPr>
        <w:t xml:space="preserve">а 5 месяцев 2023 года </w:t>
      </w:r>
      <w:r>
        <w:rPr>
          <w:rStyle w:val="Hgkelc"/>
          <w:rFonts w:ascii="Times New Roman" w:hAnsi="Times New Roman"/>
          <w:b/>
          <w:bCs/>
          <w:sz w:val="26"/>
          <w:szCs w:val="26"/>
        </w:rPr>
        <w:t>8 320</w:t>
      </w:r>
      <w:r>
        <w:rPr>
          <w:rStyle w:val="Hgkelc"/>
          <w:rFonts w:ascii="Times New Roman" w:hAnsi="Times New Roman"/>
          <w:sz w:val="26"/>
          <w:szCs w:val="26"/>
        </w:rPr>
        <w:t xml:space="preserve"> волгоградцам назначены пенсии и ряд других соцвыплат по линии СФР беззаявительно. Н</w:t>
      </w:r>
      <w:r>
        <w:rPr>
          <w:rFonts w:ascii="Times New Roman" w:hAnsi="Times New Roman"/>
          <w:sz w:val="26"/>
          <w:szCs w:val="26"/>
        </w:rPr>
        <w:t xml:space="preserve">еобходимые сведения для оказания услуги гражданину специалисты Отделения Социального фонда получают самостоятельно из государственных информационных систем в рамках межведомственного взаимодействия.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Так, Волгоградским Соцфондом в проактивном режиме </w:t>
      </w:r>
      <w:r>
        <w:rPr>
          <w:rFonts w:ascii="Times New Roman" w:hAnsi="Times New Roman"/>
          <w:b/>
          <w:bCs/>
          <w:sz w:val="26"/>
          <w:szCs w:val="26"/>
        </w:rPr>
        <w:t>2 048</w:t>
      </w:r>
      <w:r>
        <w:rPr>
          <w:rFonts w:ascii="Times New Roman" w:hAnsi="Times New Roman"/>
          <w:sz w:val="26"/>
          <w:szCs w:val="26"/>
        </w:rPr>
        <w:t xml:space="preserve"> гражданам назначена пенсия по инвалидности. Решение о назначении пенсии принимается на основании информации о признании гражданина инвалидом, поступившей из Федерального реестра инвалидов.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4 684</w:t>
      </w:r>
      <w:r>
        <w:rPr>
          <w:rFonts w:ascii="Times New Roman" w:hAnsi="Times New Roman"/>
          <w:sz w:val="26"/>
          <w:szCs w:val="26"/>
        </w:rPr>
        <w:t xml:space="preserve"> волгоградца и жителя региона получили ежемесячную денежную выплату, которая оформлена по данным Федерального реестра инвалидов. ЕДВ устанавливается со дня признания человека инвалидом (реб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нком-инвалидом) и назначается в течение 10 дней с даты получения сведений об инвалидности.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1 588</w:t>
      </w:r>
      <w:r>
        <w:rPr>
          <w:rFonts w:ascii="Times New Roman" w:hAnsi="Times New Roman"/>
          <w:sz w:val="26"/>
          <w:szCs w:val="26"/>
        </w:rPr>
        <w:t xml:space="preserve"> пенсионерам установлена федеральная социальная доплата к пенсии. Напомним, эта выплата назначается неработающим пенсионерам, у которых общая сумма материального обеспечения не достигает величины прожиточного минимума пенсионера в регионе его проживания.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«Предоставление Социальным фондом ряда государственных услуг в проактивном режиме позволяет ускорить процесс назначения мер социальной поддержки и отказаться от сбора справок. На сегодняшний день беззаявительное оформление мер поддержки, пособий и услуг ОСФР реализовано практически по всем направлениям деятельности»</w:t>
      </w:r>
      <w:r>
        <w:rPr>
          <w:rFonts w:ascii="Times New Roman" w:hAnsi="Times New Roman"/>
          <w:sz w:val="26"/>
          <w:szCs w:val="26"/>
        </w:rPr>
        <w:t xml:space="preserve">, – отметил </w:t>
      </w:r>
      <w:r>
        <w:rPr>
          <w:rFonts w:ascii="Times New Roman" w:hAnsi="Times New Roman"/>
          <w:b/>
          <w:sz w:val="26"/>
          <w:szCs w:val="26"/>
        </w:rPr>
        <w:t>Владимир Федоров</w:t>
      </w:r>
      <w:r>
        <w:rPr>
          <w:rFonts w:ascii="Times New Roman" w:hAnsi="Times New Roman"/>
          <w:sz w:val="26"/>
          <w:szCs w:val="26"/>
        </w:rPr>
        <w:t>, управляющий Отделением Социального фонда России по Волгоградской области.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Сегодня в проактивном режиме производится индексация пенсии при прекращении работающим пенсионером трудовой деятельности. Кроме того, работающим гражданам проактивно оплачиваются листки нетрудоспособности, отпуск по беременности и родам, выплачиваются единовременные пособия при рождении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нка. На новорожд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нных детей оформляются СНИЛС, сертификат на материнский (семейный) капитал.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 о назначении пенсий и выплат Отделением Социального фонда направляется в «Личный кабинет» получателя на портале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осуслуг. Приходить за документами в Соцфонд не нужно.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проактивных услуг СФР расширяется.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ближайшей перспективе волгоградцам станут доступны новые сервисы, которые будут работать в беззаявительном формате.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Hgkelc">
    <w:name w:val="hgkelc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LibreOffice/4.4.3.2$Windows_x86 LibreOffice_project/88805f81e9fe61362df02b9941de8e38a9b5fd16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2023-06-01T15:51:05Z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