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 Р О Е К Т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АДМИНИСТРАЦИЯ ГОРНОБАЛЫКЛЕЙСКОГО СЕЛЬСКОГО ПОСЕЛЕНИЯ ДУБОВСКОГО МУНИЦИПАЛЬНОГО РАЙОНА ВОЛГОГРАДСКОЙ ОБЛАСТИ</w:t>
      </w:r>
      <w:r>
        <w:rPr>
          <w:rFonts w:ascii="Times New Roman" w:hAnsi="Times New Roman"/>
          <w:b/>
          <w:bCs/>
          <w:sz w:val="28"/>
        </w:rPr>
        <w:t xml:space="preserve">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right="354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Горнобалыклейского сельского поселения на 2022 год </w:t>
      </w:r>
    </w:p>
    <w:p>
      <w:pPr>
        <w:pStyle w:val="Normal"/>
        <w:ind w:right="354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Горнобалыклейского сельского поселения, администрация Горнобалыклейского сельского поселения   п о с т а н о в л я е т: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Горнобалыклейского сельского поселения   на 2022 год согласно Приложению.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возложить на Главу Горнобалыклейского сельского поселения.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1 января 2022 г.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администрации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Горнобалыклейского сельского поселения                       Соловьев С.Н.                                 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  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  контроля в сфере благоустройства</w:t>
      </w:r>
      <w:r>
        <w:rPr>
          <w:b/>
          <w:sz w:val="28"/>
          <w:vertAlign w:val="superscript"/>
        </w:rPr>
        <w:t xml:space="preserve">    </w:t>
      </w:r>
      <w:r>
        <w:rPr>
          <w:b/>
          <w:sz w:val="28"/>
        </w:rPr>
        <w:t>на территории  Горнобалыклейского сельского поселения Дубовского муниципального района Волгоградской области на 2022 год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1. Общие положения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Горнобалыклейского сельского поселения Дубовского муниципального района Волгоградской области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Горнобалыклейского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1"/>
          <w:sz w:val="28"/>
        </w:rPr>
        <w:t>следующих разделов:</w:t>
      </w:r>
    </w:p>
    <w:p>
      <w:pPr>
        <w:pStyle w:val="Normal"/>
        <w:ind w:firstLine="709"/>
        <w:jc w:val="both"/>
        <w:rPr>
          <w:sz w:val="28"/>
        </w:rPr>
      </w:pPr>
      <w:r>
        <w:rPr>
          <w:rStyle w:val="1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>
      <w:pPr>
        <w:pStyle w:val="Normal"/>
        <w:ind w:firstLine="709"/>
        <w:jc w:val="both"/>
        <w:rPr>
          <w:sz w:val="28"/>
        </w:rPr>
      </w:pPr>
      <w:r>
        <w:rPr>
          <w:rStyle w:val="11"/>
          <w:sz w:val="28"/>
        </w:rPr>
        <w:t>б) цели и задачи реализации программы профилактики;</w:t>
      </w:r>
    </w:p>
    <w:p>
      <w:pPr>
        <w:pStyle w:val="Normal"/>
        <w:ind w:firstLine="709"/>
        <w:jc w:val="both"/>
        <w:rPr>
          <w:sz w:val="28"/>
        </w:rPr>
      </w:pPr>
      <w:r>
        <w:rPr>
          <w:rStyle w:val="11"/>
          <w:sz w:val="28"/>
        </w:rPr>
        <w:t>в) перечень профилактических мероприятий, сроки (периодичность) их проведения;</w:t>
      </w:r>
    </w:p>
    <w:p>
      <w:pPr>
        <w:pStyle w:val="Normal"/>
        <w:ind w:firstLine="709"/>
        <w:jc w:val="both"/>
        <w:rPr/>
      </w:pPr>
      <w:r>
        <w:rPr>
          <w:rStyle w:val="11"/>
          <w:sz w:val="28"/>
        </w:rPr>
        <w:t>г) показатели результативности и эффективности программы профилактики.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2. Аналитическая часть</w:t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i/>
          <w:color w:val="FB290D"/>
          <w:sz w:val="28"/>
        </w:rPr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rFonts w:ascii="Times New Roman" w:hAnsi="Times New Roman"/>
          <w:sz w:val="28"/>
        </w:rPr>
        <w:t>Ранее муниципальный контроль в сфере благоустройства на территории Горнобалыклейского сельского поселения фактически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i/>
          <w:color w:val="FB290D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tbl>
      <w:tblPr>
        <w:tblW w:w="99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"/>
        <w:gridCol w:w="3876"/>
        <w:gridCol w:w="3085"/>
        <w:gridCol w:w="2420"/>
      </w:tblGrid>
      <w:tr>
        <w:trPr>
          <w:trHeight w:val="36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 (периодичность)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Ответственный исполнитель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Горнобалыклейского сельского поселения Соловье С.Н.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Обобщение правоприменительной практики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раз в год до 30 января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Белкина В.М.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Объявление предостережения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Жирнова Л.Н.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Консультирование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мере поступления обращений контролируемых лиц или их представителей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Белкина В.М.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Профилактический визит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3 квартал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Жирнова Л.Н.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rPr/>
        <w:br/>
      </w:r>
      <w:r>
        <w:rPr>
          <w:b/>
          <w:sz w:val="28"/>
        </w:rPr>
        <w:t>Программы профилактики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>1. 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>2. Количество повторно обратившихся за консультированием по тому же вопросу (эффективно, если 0);</w:t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 xml:space="preserve">3. Количество исполненных предостережений (100%) </w:t>
      </w:r>
    </w:p>
    <w:p>
      <w:pPr>
        <w:pStyle w:val="Normal"/>
        <w:ind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/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suppressAutoHyphens w:val="true"/>
      <w:bidi w:val="0"/>
      <w:spacing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4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0" w:customStyle="1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1" w:customStyle="1">
    <w:name w:val="Название Знак"/>
    <w:link w:val="a6"/>
    <w:qFormat/>
    <w:rPr>
      <w:rFonts w:ascii="XO Thames" w:hAnsi="XO Thames"/>
      <w:b/>
      <w:sz w:val="5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styleId="Style12">
    <w:name w:val="Символ сноски"/>
    <w:qFormat/>
    <w:rPr/>
  </w:style>
  <w:style w:type="character" w:styleId="Style13">
    <w:name w:val="Привязка сноски"/>
    <w:rPr>
      <w:vertAlign w:val="superscript"/>
    </w:rPr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Гиперссылка1"/>
    <w:link w:val="a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4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tyle21" w:customStyle="1">
    <w:name w:val="Верхний и нижний колонтитулы"/>
    <w:link w:val="HeaderandFooter0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2">
    <w:name w:val="Subtitle"/>
    <w:next w:val="Normal"/>
    <w:link w:val="a5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3">
    <w:name w:val="Title"/>
    <w:next w:val="Normal"/>
    <w:link w:val="a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Style24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LibreOffice/6.4.5.2$Windows_X86_64 LibreOffice_project/a726b36747cf2001e06b58ad5db1aa3a9a1872d6</Application>
  <Pages>4</Pages>
  <Words>688</Words>
  <Characters>5367</Characters>
  <CharactersWithSpaces>6170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2021-10-01T09:03:00Z</dcterms:created>
  <dc:creator>Баранова Елена Николаевна</dc:creator>
  <dc:description/>
  <dc:language>ru-RU</dc:language>
  <cp:lastModifiedBy/>
  <dcterms:modified xsi:type="dcterms:W3CDTF">2021-11-09T16:20:13Z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