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Материнский капитал 3.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693144,10 рублей — размер материнского капитала для семей в которых второй ребенок появился с 2020 года, а так же третий и любой следующий ребенок, если до его появления права на материнский капитал не было.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2022-04-20T12:51:01Z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