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Кто выплачивает «декретные» жительницам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Волгоградской области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разных жизненных ситуациях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ab/>
        <w:t xml:space="preserve">Пособие по беременности и родам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– один из видов страхового обеспечения по обязательному социальному страхованию. О деталях е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оформления рассказали специалисты ОПФР по Волгоградской области. </w:t>
      </w:r>
    </w:p>
    <w:p>
      <w:pPr>
        <w:pStyle w:val="Normal"/>
        <w:jc w:val="both"/>
        <w:rPr>
          <w:rFonts w:eastAsia="Times New Roman" w:cs="Times New Roman"/>
          <w:b/>
          <w:b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6"/>
          <w:szCs w:val="26"/>
        </w:rPr>
        <w:tab/>
        <w:t>Пособие по беременности и родам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(или «декретные»)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стандартно выплачивается за период 70 дней до и 70 дней после родов. В определ</w:t>
      </w:r>
      <w:r>
        <w:rPr>
          <w:rFonts w:eastAsia="Times New Roman" w:cs="Times New Roman" w:ascii="Times New Roman" w:hAnsi="Times New Roman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sz w:val="26"/>
          <w:szCs w:val="26"/>
        </w:rPr>
        <w:t>нных случаях (многоплодная беременность, осложн</w:t>
      </w:r>
      <w:r>
        <w:rPr>
          <w:rFonts w:eastAsia="Times New Roman" w:cs="Times New Roman" w:ascii="Times New Roman" w:hAnsi="Times New Roman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нные роды) количество дней может увеличиваться. 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  <w:u w:val="single"/>
        </w:rPr>
        <w:t>Если женщина работала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на момент выхода в декретный отпуск, то документы на выплату ей необходимо предоставлять </w:t>
      </w:r>
      <w:r>
        <w:rPr>
          <w:rFonts w:eastAsia="Times New Roman" w:cs="Times New Roman" w:ascii="Times New Roman" w:hAnsi="Times New Roman"/>
          <w:b/>
          <w:i/>
          <w:sz w:val="26"/>
          <w:szCs w:val="26"/>
          <w:u w:val="single"/>
        </w:rPr>
        <w:t>своему работодателю</w:t>
      </w:r>
      <w:r>
        <w:rPr>
          <w:rFonts w:eastAsia="Times New Roman" w:cs="Times New Roman" w:ascii="Times New Roman" w:hAnsi="Times New Roman"/>
          <w:sz w:val="26"/>
          <w:szCs w:val="26"/>
        </w:rPr>
        <w:t>, который в свою очередь уже направляет все сведения в Фонд социального страхования РФ, который и осуществляет перечисление денежных средств.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  <w:u w:val="single"/>
        </w:rPr>
        <w:t>Если женщина учится</w:t>
      </w:r>
      <w:r>
        <w:rPr>
          <w:rFonts w:cs="Times New Roman" w:ascii="Times New Roman" w:hAnsi="Times New Roman"/>
          <w:sz w:val="26"/>
          <w:szCs w:val="26"/>
        </w:rPr>
        <w:t xml:space="preserve">, то пособие оформляется </w:t>
      </w:r>
      <w:r>
        <w:rPr>
          <w:rFonts w:cs="Times New Roman" w:ascii="Times New Roman" w:hAnsi="Times New Roman"/>
          <w:b/>
          <w:i/>
          <w:sz w:val="26"/>
          <w:szCs w:val="26"/>
          <w:u w:val="single"/>
        </w:rPr>
        <w:t>в учебном заведении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Если же женщина на момент выхода в декретный отпуск </w:t>
      </w:r>
      <w:r>
        <w:rPr>
          <w:rFonts w:eastAsia="Times New Roman" w:cs="Times New Roman" w:ascii="Times New Roman" w:hAnsi="Times New Roman"/>
          <w:b/>
          <w:i/>
          <w:sz w:val="26"/>
          <w:szCs w:val="26"/>
          <w:u w:val="single"/>
        </w:rPr>
        <w:t xml:space="preserve">не работала по причине ликвидации </w:t>
      </w:r>
      <w:r>
        <w:rPr>
          <w:rFonts w:cs="Times New Roman" w:ascii="Times New Roman" w:hAnsi="Times New Roman"/>
          <w:b/>
          <w:i/>
          <w:sz w:val="26"/>
          <w:szCs w:val="26"/>
          <w:u w:val="single"/>
        </w:rPr>
        <w:t>предприятия либо прекращения деятельности в качестве индивидуального предпринимателя, нотариуса или адвоката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, то за выплатой ей следует обращаться в </w:t>
      </w:r>
      <w:r>
        <w:rPr>
          <w:rFonts w:eastAsia="Times New Roman" w:cs="Times New Roman" w:ascii="Times New Roman" w:hAnsi="Times New Roman"/>
          <w:b/>
          <w:i/>
          <w:sz w:val="26"/>
          <w:szCs w:val="26"/>
          <w:u w:val="single"/>
        </w:rPr>
        <w:t>ПФР</w:t>
      </w:r>
      <w:r>
        <w:rPr>
          <w:rFonts w:eastAsia="Times New Roman" w:cs="Times New Roman" w:ascii="Times New Roman" w:hAnsi="Times New Roman"/>
          <w:sz w:val="26"/>
          <w:szCs w:val="26"/>
        </w:rPr>
        <w:t>. При этом в</w:t>
      </w:r>
      <w:r>
        <w:rPr>
          <w:rFonts w:cs="Times New Roman" w:ascii="Times New Roman" w:hAnsi="Times New Roman"/>
          <w:sz w:val="26"/>
          <w:szCs w:val="26"/>
        </w:rPr>
        <w:t xml:space="preserve">ыплата предоставляется только в том случае, если центр занятости признал женщину безработной </w:t>
      </w:r>
      <w:r>
        <w:rPr>
          <w:rFonts w:cs="Times New Roman" w:ascii="Times New Roman" w:hAnsi="Times New Roman"/>
          <w:sz w:val="26"/>
          <w:szCs w:val="26"/>
        </w:rPr>
        <w:t xml:space="preserve">в </w:t>
      </w:r>
      <w:r>
        <w:rPr>
          <w:rFonts w:cs="Times New Roman" w:ascii="Times New Roman" w:hAnsi="Times New Roman"/>
          <w:sz w:val="26"/>
          <w:szCs w:val="26"/>
        </w:rPr>
        <w:t>течение года со дня е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 xml:space="preserve"> увольнения.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пособия составляет 767,72 руб. в месяц. Пособие предоставляется после родов за весь период декретного отпуска.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Важно отметить, что заявление необходимо подать в течение 6 месяцев со дня окончания отпуска по беременности и родам.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Напомним, ПФР также осуществляет выплату </w:t>
      </w:r>
      <w:r>
        <w:rPr>
          <w:rFonts w:cs="Times New Roman" w:ascii="Times New Roman" w:hAnsi="Times New Roman"/>
          <w:color w:val="000000"/>
          <w:sz w:val="26"/>
          <w:szCs w:val="26"/>
        </w:rPr>
        <w:t>ежемесячного пособия женщинам, вставшим на уч</w:t>
      </w:r>
      <w:r>
        <w:rPr>
          <w:rFonts w:cs="Times New Roman" w:ascii="Times New Roman" w:hAnsi="Times New Roman"/>
          <w:color w:val="000000"/>
          <w:sz w:val="26"/>
          <w:szCs w:val="26"/>
        </w:rPr>
        <w:t>ё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т в медицинской организации в ранние сроки беременности.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Условия для выплаты: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- проживание на территории России,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- постановка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уч</w:t>
      </w:r>
      <w:r>
        <w:rPr>
          <w:rFonts w:cs="Times New Roman" w:ascii="Times New Roman" w:hAnsi="Times New Roman"/>
          <w:color w:val="000000"/>
          <w:sz w:val="26"/>
          <w:szCs w:val="26"/>
        </w:rPr>
        <w:t>ё</w:t>
      </w:r>
      <w:r>
        <w:rPr>
          <w:rFonts w:cs="Times New Roman" w:ascii="Times New Roman" w:hAnsi="Times New Roman"/>
          <w:color w:val="000000"/>
          <w:sz w:val="26"/>
          <w:szCs w:val="26"/>
        </w:rPr>
        <w:t>т в медорганизации в первые 12 недель беременности,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- ежемесячный доход на человека в семье не превышает регионального прожиточного минимума на душу населения.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ab/>
        <w:t xml:space="preserve">Размер </w:t>
      </w:r>
      <w:r>
        <w:rPr>
          <w:rFonts w:cs="Times New Roman" w:ascii="Times New Roman" w:hAnsi="Times New Roman"/>
          <w:color w:val="000000"/>
          <w:sz w:val="26"/>
          <w:szCs w:val="26"/>
        </w:rPr>
        <w:t>данного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пособия равен </w:t>
      </w:r>
      <w:hyperlink r:id="rId4">
        <w:r>
          <w:rPr>
            <w:rStyle w:val="Style11"/>
            <w:rFonts w:cs="Times New Roman" w:ascii="Times New Roman" w:hAnsi="Times New Roman"/>
            <w:bCs/>
            <w:sz w:val="26"/>
            <w:szCs w:val="26"/>
          </w:rPr>
          <w:t>50% прожиточного минимума для трудоспособного населения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в регионе проживания. Выплаты начинаются с 12-й недели беременности и до месяца родов или прерывания беременности.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pfr.gov.ru/grazhdanam/early_pregnancy~8063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Application>LibreOffice/5.0.4.2$Windows_x86 LibreOffice_project/2b9802c1994aa0b7dc6079e128979269cf95bc78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2022-12-19T13:56:23Z</dcterms:modified>
  <cp:revision>131</cp:revision>
</cp:coreProperties>
</file>