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bCs/>
        </w:rPr>
      </w:pPr>
      <w:bookmarkStart w:id="0" w:name="__DdeLink__26_507637005"/>
      <w:r>
        <w:rPr>
          <w:rFonts w:cs="Times New Roman" w:ascii="Times New Roman" w:hAnsi="Times New Roman"/>
          <w:b/>
          <w:bCs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sz w:val="24"/>
          <w:szCs w:val="24"/>
        </w:rPr>
        <w:t>муществ</w:t>
      </w:r>
      <w:r>
        <w:rPr>
          <w:rFonts w:cs="Times New Roman" w:ascii="Times New Roman" w:hAnsi="Times New Roman"/>
          <w:b/>
          <w:bCs/>
          <w:sz w:val="24"/>
          <w:szCs w:val="24"/>
        </w:rPr>
        <w:t>о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семьи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не учитываемое в оценке нуждаемости </w:t>
      </w:r>
      <w:r>
        <w:rPr>
          <w:rFonts w:cs="Times New Roman" w:ascii="Times New Roman" w:hAnsi="Times New Roman"/>
          <w:b/>
          <w:bCs/>
          <w:sz w:val="24"/>
          <w:szCs w:val="24"/>
        </w:rPr>
        <w:t>для получения пособи</w:t>
      </w:r>
      <w:r>
        <w:rPr>
          <w:rFonts w:cs="Times New Roman" w:ascii="Times New Roman" w:hAnsi="Times New Roman"/>
          <w:b/>
          <w:bCs/>
          <w:sz w:val="24"/>
          <w:szCs w:val="24"/>
        </w:rPr>
        <w:t>я</w:t>
      </w:r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помещения, которые были признаны непригодными для проживания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жилье, занимаемое заявителем или членом его семьи, страдающим тяжелой формой хронического заболевания, при котором невозможно совместное проживание в одном помещении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доли, составляющие 1/3 и менее от общей площади на всех членов семьи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земельные участки, предоставленные в качестве меры социальной поддержки многодетным семьям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жилье, транспорт и земельные участки, приобретенные на средства целевой государственной поддержки (за исключением прицепов и полуприцепов)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земельные участки, находящиеся в долевой собственности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Дальневосточный гектар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земельные участки в Арктической зоне и на других территориях Севера, Сибири и Дальнего Востока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хозяйственные постройки, расположенные на земельных участках, предназначенных для индивидуального жилищного строительства, личного подсобного хозяйства, или на садовых земельных участках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имущество, являющееся общим имуществом в многоквартирном доме (подвалы)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имущество общего поль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зования садоводческого или огороднического некоммерческого товарищества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самоходные транспортные средства старше 5 лет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маломерные суда старше 5 лет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недвижимость и транспорт под арестом или в розыске</w:t>
      </w:r>
    </w:p>
    <w:p>
      <w:pPr>
        <w:pStyle w:val="Normal"/>
        <w:spacing w:lineRule="auto" w:line="360" w:before="0" w:after="20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аким образом, семья имеет право на выплату при одновременном владении квартирой, домом, дачей, земельным участком, гаражом, автомобилем, мотоциклом, лодкой идр. При этом размер квартиры или дома не имеет значение, если у семьи по одному объекту такого имущества. Площадь жилья учитывается, только если квартир или домов несколько.</w:t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LibreOffice/5.0.3.2$Windows_x86 LibreOffice_project/e5f16313668ac592c1bfb310f4390624e3dbfb75</Application>
  <Paragraphs>16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2022-11-08T14:55:03Z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