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C0D" w:rsidRPr="007E79A2" w:rsidRDefault="0072388E" w:rsidP="007E79A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8E">
        <w:rPr>
          <w:rFonts w:ascii="Times New Roman" w:hAnsi="Times New Roman" w:cs="Times New Roman"/>
          <w:b/>
          <w:sz w:val="28"/>
          <w:szCs w:val="28"/>
        </w:rPr>
        <w:t>Волгоградский Росреестр рассказал о причинах приостановления учетно-регистрационных действий в отношении объектов недвижимости</w:t>
      </w:r>
    </w:p>
    <w:p w:rsidR="0072388E" w:rsidRDefault="0072388E" w:rsidP="007238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t>текущем квартале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</w:t>
      </w: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t>в межмуниципальном отделе по Жирновскому, Руднянскому и Еланскому районам Управления Росреестра по</w:t>
      </w: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</w:t>
      </w: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приостановления</w:t>
      </w: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перехода </w:t>
      </w: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собственности стала причина отсутствия </w:t>
      </w:r>
      <w:r w:rsidRPr="0072388E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письменного согласия залогодержателя</w:t>
      </w: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388E" w:rsidRPr="0072388E" w:rsidRDefault="0072388E" w:rsidP="007238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88E" w:rsidRDefault="0072388E" w:rsidP="0072388E">
      <w:pPr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2388E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 соответствии с ч. 4 ст. 53 Федерального закона от 13.07.2015 № 218-ФЗ «О государственной регистрации недвижимости» если в отношении объекта недвижимого имущества или права на объект недвижимости осуществлена государственная регистрация ипотеки, </w:t>
      </w:r>
      <w:r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то государственная </w:t>
      </w:r>
      <w:r w:rsidRPr="0072388E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регистрация перехода права собственности на такой объект недвижимости или данного права, возникновения, перехода или прекращения иных обременений такого объекта недвижимого имущества или ограничений данного права, внесение изменений в сведения, содержащиеся в Едином государственном реестре недвижимости, о таком объекте недвижимого имущества осуществляются при наличии письменного согласия залогодержателя, если иное не установлено федеральным законом или договором об ипотеке.</w:t>
      </w:r>
    </w:p>
    <w:p w:rsidR="0072388E" w:rsidRPr="0072388E" w:rsidRDefault="0072388E" w:rsidP="0072388E">
      <w:pPr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2388E" w:rsidRDefault="0072388E" w:rsidP="0072388E">
      <w:pPr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2388E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Так, гражданином за счёт кредитных средств была приобретена квартира. В отношении указанной квартиры в Едином государственном реестре недвижимости было зарегистрировано обременение в виде ипотеки. Позднее гражданин решил продать указанную квартиру и вместе с покупателем представили на государственную регистрацию перехода права собственности договор купли – продажи. Вместе с тем, согласие залогодержателя (банка) на продажу квартиры гражданин не представил, что и послужило причиной приостановления государственной регистрации перехода права собственности. </w:t>
      </w:r>
    </w:p>
    <w:p w:rsidR="0072388E" w:rsidRPr="0072388E" w:rsidRDefault="0072388E" w:rsidP="0072388E">
      <w:pPr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2388E" w:rsidRDefault="0072388E" w:rsidP="0072388E">
      <w:pPr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2388E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Для устранения причин приостановления собственнику квартиры в данном случае необходимо получить письменное согласие залогодержателя на отчуждение квартиры и представить его в орган регистрации прав.</w:t>
      </w:r>
    </w:p>
    <w:p w:rsidR="0072388E" w:rsidRDefault="0072388E" w:rsidP="0072388E">
      <w:pPr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2388E" w:rsidRPr="0072388E" w:rsidRDefault="0072388E" w:rsidP="0072388E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Рекомендуем учитывать указанную информацию при подготовке документов для предоставления в орган регистрации прав, а при совершении </w:t>
      </w: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сделок с объектами недвижимого имущества запрашивать актуальные сведения, содержащиеся в Едином государственном реестре недвижимости. </w:t>
      </w:r>
    </w:p>
    <w:bookmarkEnd w:id="0"/>
    <w:p w:rsidR="001C447C" w:rsidRPr="007E79A2" w:rsidRDefault="001C447C" w:rsidP="0072388E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9A2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7E79A2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9A2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7E79A2">
        <w:rPr>
          <w:rFonts w:ascii="Times New Roman" w:hAnsi="Times New Roman" w:cs="Times New Roman"/>
          <w:sz w:val="26"/>
          <w:szCs w:val="26"/>
        </w:rPr>
        <w:t>,</w:t>
      </w:r>
    </w:p>
    <w:p w:rsidR="001C447C" w:rsidRPr="007E79A2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9A2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7E79A2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E79A2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7E79A2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7E79A2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7E79A2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7E79A2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7E79A2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7E79A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7E79A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31BA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12EC9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1FE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39FF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88E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79A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F43BE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463E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25</cp:revision>
  <cp:lastPrinted>2023-04-24T13:21:00Z</cp:lastPrinted>
  <dcterms:created xsi:type="dcterms:W3CDTF">2023-10-30T09:28:00Z</dcterms:created>
  <dcterms:modified xsi:type="dcterms:W3CDTF">2024-06-21T14:46:00Z</dcterms:modified>
</cp:coreProperties>
</file>