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A2" w:rsidRDefault="003C3FA2" w:rsidP="00A21284">
      <w:pPr>
        <w:widowControl w:val="0"/>
        <w:spacing w:after="0" w:line="360" w:lineRule="auto"/>
        <w:jc w:val="both"/>
        <w:rPr>
          <w:rFonts w:ascii="Times New Roman" w:hAnsi="Times New Roman" w:cs="Times New Roman"/>
          <w:b/>
          <w:sz w:val="28"/>
          <w:szCs w:val="28"/>
        </w:rPr>
      </w:pPr>
    </w:p>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E75AB2" w:rsidRDefault="00E75AB2" w:rsidP="006B1A52">
      <w:pPr>
        <w:spacing w:after="0" w:line="360" w:lineRule="auto"/>
        <w:ind w:firstLine="709"/>
        <w:jc w:val="center"/>
        <w:rPr>
          <w:rFonts w:ascii="Times New Roman" w:hAnsi="Times New Roman"/>
          <w:sz w:val="28"/>
          <w:szCs w:val="28"/>
        </w:rPr>
      </w:pPr>
    </w:p>
    <w:p w:rsidR="00A93F15" w:rsidRDefault="0037029B" w:rsidP="00AA74A7">
      <w:pPr>
        <w:spacing w:after="0" w:line="360" w:lineRule="auto"/>
        <w:ind w:firstLine="709"/>
        <w:jc w:val="center"/>
        <w:rPr>
          <w:rFonts w:ascii="Times New Roman" w:hAnsi="Times New Roman"/>
          <w:b/>
          <w:sz w:val="28"/>
          <w:szCs w:val="28"/>
        </w:rPr>
      </w:pPr>
      <w:bookmarkStart w:id="0" w:name="_GoBack"/>
      <w:r>
        <w:rPr>
          <w:rFonts w:ascii="Times New Roman" w:hAnsi="Times New Roman"/>
          <w:b/>
          <w:sz w:val="28"/>
          <w:szCs w:val="28"/>
        </w:rPr>
        <w:t xml:space="preserve">Волгоградский Росреестр </w:t>
      </w:r>
      <w:r w:rsidR="00BF5FB8">
        <w:rPr>
          <w:rFonts w:ascii="Times New Roman" w:hAnsi="Times New Roman"/>
          <w:b/>
          <w:sz w:val="28"/>
          <w:szCs w:val="28"/>
        </w:rPr>
        <w:t>рассказал о контроле</w:t>
      </w:r>
      <w:r w:rsidR="00BF5FB8" w:rsidRPr="00BF5FB8">
        <w:rPr>
          <w:rFonts w:ascii="Times New Roman" w:hAnsi="Times New Roman"/>
          <w:b/>
          <w:sz w:val="28"/>
          <w:szCs w:val="28"/>
        </w:rPr>
        <w:t xml:space="preserve"> за деятельностью конкурсного управляющего</w:t>
      </w:r>
    </w:p>
    <w:bookmarkEnd w:id="0"/>
    <w:p w:rsidR="00AA74A7" w:rsidRDefault="00AA74A7" w:rsidP="00AA74A7">
      <w:pPr>
        <w:spacing w:after="0" w:line="360" w:lineRule="auto"/>
        <w:ind w:firstLine="709"/>
        <w:jc w:val="center"/>
        <w:rPr>
          <w:rFonts w:ascii="Times New Roman" w:hAnsi="Times New Roman" w:cs="Times New Roman"/>
          <w:sz w:val="28"/>
          <w:szCs w:val="28"/>
        </w:rPr>
      </w:pPr>
    </w:p>
    <w:p w:rsidR="00BF5FB8" w:rsidRDefault="00BF5FB8" w:rsidP="00BF5FB8">
      <w:pPr>
        <w:spacing w:after="0" w:line="276" w:lineRule="auto"/>
        <w:ind w:firstLine="708"/>
        <w:jc w:val="both"/>
        <w:rPr>
          <w:rFonts w:ascii="Times New Roman" w:hAnsi="Times New Roman"/>
          <w:sz w:val="28"/>
        </w:rPr>
      </w:pPr>
      <w:r w:rsidRPr="00BF5FB8">
        <w:rPr>
          <w:rFonts w:ascii="Times New Roman" w:hAnsi="Times New Roman"/>
          <w:sz w:val="28"/>
        </w:rPr>
        <w:t>Зачастую банкротство ассоциируется с крахом, своего рода коллапсом, утратой надежды на благоприятное разрешение финансового кризиса. Такой подход не всегда обоснован. Процедура банкротства - единственный способ легально и с наименьшими потерями выйти из сложившейся ситуации.</w:t>
      </w:r>
    </w:p>
    <w:p w:rsidR="00BF5FB8" w:rsidRPr="00BF5FB8" w:rsidRDefault="00BF5FB8" w:rsidP="00BF5FB8">
      <w:pPr>
        <w:spacing w:after="0" w:line="276" w:lineRule="auto"/>
        <w:ind w:firstLine="708"/>
        <w:jc w:val="both"/>
        <w:rPr>
          <w:rFonts w:ascii="Times New Roman" w:hAnsi="Times New Roman"/>
          <w:sz w:val="28"/>
        </w:rPr>
      </w:pPr>
    </w:p>
    <w:p w:rsidR="00BF5FB8" w:rsidRDefault="00BF5FB8" w:rsidP="00BF5FB8">
      <w:pPr>
        <w:spacing w:after="0" w:line="276" w:lineRule="auto"/>
        <w:ind w:firstLine="708"/>
        <w:jc w:val="both"/>
        <w:rPr>
          <w:rFonts w:ascii="Times New Roman" w:hAnsi="Times New Roman"/>
          <w:sz w:val="28"/>
        </w:rPr>
      </w:pPr>
      <w:r w:rsidRPr="00BF5FB8">
        <w:rPr>
          <w:rFonts w:ascii="Times New Roman" w:hAnsi="Times New Roman"/>
          <w:sz w:val="28"/>
        </w:rPr>
        <w:t>Помощь, требуемую в данных случаях, оказывают профессиональные специалисты по антикризисному управлению - арбитражные управляющие. Деятельность арбитражного управляющего затрагивает права и интересы многих лиц, поэтому не может проводиться бесконтрольно.</w:t>
      </w:r>
    </w:p>
    <w:p w:rsidR="00BF5FB8" w:rsidRPr="00BF5FB8" w:rsidRDefault="00BF5FB8" w:rsidP="00BF5FB8">
      <w:pPr>
        <w:spacing w:after="0" w:line="276" w:lineRule="auto"/>
        <w:ind w:firstLine="708"/>
        <w:jc w:val="both"/>
        <w:rPr>
          <w:rFonts w:ascii="Times New Roman" w:hAnsi="Times New Roman"/>
          <w:sz w:val="28"/>
        </w:rPr>
      </w:pPr>
    </w:p>
    <w:p w:rsidR="00BF5FB8" w:rsidRDefault="00BF5FB8" w:rsidP="00BF5FB8">
      <w:pPr>
        <w:spacing w:after="0" w:line="276" w:lineRule="auto"/>
        <w:ind w:firstLine="708"/>
        <w:jc w:val="both"/>
        <w:rPr>
          <w:rFonts w:ascii="Times New Roman" w:hAnsi="Times New Roman"/>
          <w:sz w:val="28"/>
        </w:rPr>
      </w:pPr>
      <w:r w:rsidRPr="00BF5FB8">
        <w:rPr>
          <w:rFonts w:ascii="Times New Roman" w:hAnsi="Times New Roman"/>
          <w:sz w:val="28"/>
        </w:rPr>
        <w:t xml:space="preserve">Деятельность конкурсного управляющего, связанная с осуществлением им своих полномочий, подлежит контролю со стороны кредиторов и назначившего его арбитражного суда. </w:t>
      </w:r>
    </w:p>
    <w:p w:rsidR="00BF5FB8" w:rsidRPr="00BF5FB8" w:rsidRDefault="00BF5FB8" w:rsidP="00BF5FB8">
      <w:pPr>
        <w:spacing w:after="0" w:line="276" w:lineRule="auto"/>
        <w:ind w:firstLine="708"/>
        <w:jc w:val="both"/>
        <w:rPr>
          <w:rFonts w:ascii="Times New Roman" w:hAnsi="Times New Roman"/>
          <w:sz w:val="28"/>
        </w:rPr>
      </w:pPr>
    </w:p>
    <w:p w:rsidR="00BF5FB8" w:rsidRDefault="00BF5FB8" w:rsidP="00BF5FB8">
      <w:pPr>
        <w:spacing w:after="0" w:line="276" w:lineRule="auto"/>
        <w:ind w:firstLine="708"/>
        <w:jc w:val="both"/>
        <w:rPr>
          <w:rFonts w:ascii="Times New Roman" w:hAnsi="Times New Roman"/>
          <w:sz w:val="28"/>
        </w:rPr>
      </w:pPr>
      <w:r w:rsidRPr="00BF5FB8">
        <w:rPr>
          <w:rFonts w:ascii="Times New Roman" w:hAnsi="Times New Roman"/>
          <w:sz w:val="28"/>
        </w:rPr>
        <w:t>Контроль деятельности конкурсного управляющего со стороны кредиторов сводится к тому, что конкурсный управляющий не реже одного раза в три месяца, если собранием кредиторов не установлен более продолжительный период, обязан отчитываться о своей деятельности.</w:t>
      </w:r>
    </w:p>
    <w:p w:rsidR="00BF5FB8" w:rsidRPr="00BF5FB8" w:rsidRDefault="00BF5FB8" w:rsidP="00BF5FB8">
      <w:pPr>
        <w:spacing w:after="0" w:line="276" w:lineRule="auto"/>
        <w:ind w:firstLine="708"/>
        <w:jc w:val="both"/>
        <w:rPr>
          <w:rFonts w:ascii="Times New Roman" w:hAnsi="Times New Roman"/>
          <w:sz w:val="28"/>
        </w:rPr>
      </w:pPr>
    </w:p>
    <w:p w:rsidR="00BF5FB8" w:rsidRPr="00BF5FB8" w:rsidRDefault="00BF5FB8" w:rsidP="00BF5FB8">
      <w:pPr>
        <w:spacing w:after="0" w:line="276" w:lineRule="auto"/>
        <w:ind w:firstLine="708"/>
        <w:jc w:val="both"/>
        <w:rPr>
          <w:rFonts w:ascii="Times New Roman" w:hAnsi="Times New Roman"/>
          <w:sz w:val="28"/>
        </w:rPr>
      </w:pPr>
      <w:r w:rsidRPr="00BF5FB8">
        <w:rPr>
          <w:rFonts w:ascii="Times New Roman" w:hAnsi="Times New Roman"/>
          <w:sz w:val="28"/>
        </w:rPr>
        <w:t>Комитету или собранию кредиторов конкурсным управляющим в указанный срок должны представляться:</w:t>
      </w:r>
    </w:p>
    <w:p w:rsidR="00BF5FB8" w:rsidRPr="00BF5FB8" w:rsidRDefault="00BF5FB8" w:rsidP="00BF5FB8">
      <w:pPr>
        <w:spacing w:after="0" w:line="276" w:lineRule="auto"/>
        <w:jc w:val="both"/>
        <w:rPr>
          <w:rFonts w:ascii="Times New Roman" w:hAnsi="Times New Roman"/>
          <w:sz w:val="28"/>
        </w:rPr>
      </w:pPr>
      <w:r w:rsidRPr="00BF5FB8">
        <w:rPr>
          <w:rFonts w:ascii="Times New Roman" w:hAnsi="Times New Roman"/>
          <w:sz w:val="28"/>
        </w:rPr>
        <w:t>- отчет конкурсного управляющего;</w:t>
      </w:r>
    </w:p>
    <w:p w:rsidR="00BF5FB8" w:rsidRPr="00BF5FB8" w:rsidRDefault="00BF5FB8" w:rsidP="00BF5FB8">
      <w:pPr>
        <w:spacing w:after="0" w:line="276" w:lineRule="auto"/>
        <w:jc w:val="both"/>
        <w:rPr>
          <w:rFonts w:ascii="Times New Roman" w:hAnsi="Times New Roman"/>
          <w:sz w:val="28"/>
        </w:rPr>
      </w:pPr>
      <w:r w:rsidRPr="00BF5FB8">
        <w:rPr>
          <w:rFonts w:ascii="Times New Roman" w:hAnsi="Times New Roman"/>
          <w:sz w:val="28"/>
        </w:rPr>
        <w:t>- информация о финансовом состоянии должника и его имуществе на момент открытия конкурсного производства и в ходе конкурсного производства;</w:t>
      </w:r>
    </w:p>
    <w:p w:rsidR="00BF5FB8" w:rsidRPr="00BF5FB8" w:rsidRDefault="00BF5FB8" w:rsidP="00BF5FB8">
      <w:pPr>
        <w:spacing w:after="0" w:line="276" w:lineRule="auto"/>
        <w:jc w:val="both"/>
        <w:rPr>
          <w:rFonts w:ascii="Times New Roman" w:hAnsi="Times New Roman"/>
          <w:sz w:val="28"/>
        </w:rPr>
      </w:pPr>
      <w:r w:rsidRPr="00BF5FB8">
        <w:rPr>
          <w:rFonts w:ascii="Times New Roman" w:hAnsi="Times New Roman"/>
          <w:sz w:val="28"/>
        </w:rPr>
        <w:t>- иная информация, необходимая собранию или комитету кредиторов, например, при утверждении предложений о порядке и условиях продажи имущества должника.</w:t>
      </w:r>
    </w:p>
    <w:p w:rsidR="00BF5FB8" w:rsidRDefault="00BF5FB8" w:rsidP="00BF5FB8">
      <w:pPr>
        <w:spacing w:after="0" w:line="276" w:lineRule="auto"/>
        <w:ind w:firstLine="708"/>
        <w:jc w:val="both"/>
        <w:rPr>
          <w:rFonts w:ascii="Times New Roman" w:hAnsi="Times New Roman"/>
          <w:sz w:val="28"/>
        </w:rPr>
      </w:pPr>
      <w:r w:rsidRPr="00BF5FB8">
        <w:rPr>
          <w:rFonts w:ascii="Times New Roman" w:hAnsi="Times New Roman"/>
          <w:sz w:val="28"/>
        </w:rPr>
        <w:lastRenderedPageBreak/>
        <w:t xml:space="preserve">Помимо информационного контроля за действиями конкурсного управляющего возможны и иные формы воздействия на последнего со стороны кредиторов. </w:t>
      </w:r>
    </w:p>
    <w:p w:rsidR="00BF5FB8" w:rsidRPr="00BF5FB8" w:rsidRDefault="00BF5FB8" w:rsidP="00BF5FB8">
      <w:pPr>
        <w:spacing w:after="0" w:line="276" w:lineRule="auto"/>
        <w:ind w:firstLine="708"/>
        <w:jc w:val="both"/>
        <w:rPr>
          <w:rFonts w:ascii="Times New Roman" w:hAnsi="Times New Roman"/>
          <w:sz w:val="28"/>
        </w:rPr>
      </w:pPr>
    </w:p>
    <w:p w:rsidR="00BF5FB8" w:rsidRDefault="00BF5FB8" w:rsidP="00BF5FB8">
      <w:pPr>
        <w:spacing w:after="0" w:line="276" w:lineRule="auto"/>
        <w:ind w:firstLine="708"/>
        <w:jc w:val="both"/>
        <w:rPr>
          <w:rFonts w:ascii="Times New Roman" w:hAnsi="Times New Roman"/>
          <w:sz w:val="28"/>
        </w:rPr>
      </w:pPr>
      <w:r w:rsidRPr="00BF5FB8">
        <w:rPr>
          <w:rFonts w:ascii="Times New Roman" w:hAnsi="Times New Roman"/>
          <w:sz w:val="28"/>
        </w:rPr>
        <w:t xml:space="preserve">В процедуре банкротства кредиторы вправе обратиться в арбитражный суд с жалобой о нарушении их прав и охраняемых законом интересов, допущенном со стороны конкурсного управляющего. </w:t>
      </w:r>
    </w:p>
    <w:p w:rsidR="00BF5FB8" w:rsidRPr="00BF5FB8" w:rsidRDefault="00BF5FB8" w:rsidP="00BF5FB8">
      <w:pPr>
        <w:spacing w:after="0" w:line="276" w:lineRule="auto"/>
        <w:ind w:firstLine="708"/>
        <w:jc w:val="both"/>
        <w:rPr>
          <w:rFonts w:ascii="Times New Roman" w:hAnsi="Times New Roman"/>
          <w:sz w:val="28"/>
        </w:rPr>
      </w:pPr>
    </w:p>
    <w:p w:rsidR="00BF5FB8" w:rsidRDefault="00BF5FB8" w:rsidP="00BF5FB8">
      <w:pPr>
        <w:spacing w:after="0" w:line="276" w:lineRule="auto"/>
        <w:ind w:firstLine="708"/>
        <w:jc w:val="both"/>
        <w:rPr>
          <w:rFonts w:ascii="Times New Roman" w:hAnsi="Times New Roman"/>
          <w:sz w:val="28"/>
        </w:rPr>
      </w:pPr>
      <w:r w:rsidRPr="00BF5FB8">
        <w:rPr>
          <w:rFonts w:ascii="Times New Roman" w:hAnsi="Times New Roman"/>
          <w:sz w:val="28"/>
        </w:rPr>
        <w:t>В свою очередь, арбитражный суд, осуществляя контроль за проведением конкурсного производства, вправе потребовать от конкурсного управляющего любые сведения, касающиеся конкурсного производства, открытого данным судом. При наличии такого требования конкурсный управляющий обязан предоставить указанные в нем сведения, в том числе отчет о своей деятельности.</w:t>
      </w:r>
    </w:p>
    <w:p w:rsidR="00BF5FB8" w:rsidRPr="00BF5FB8" w:rsidRDefault="00BF5FB8" w:rsidP="00BF5FB8">
      <w:pPr>
        <w:spacing w:after="0" w:line="276" w:lineRule="auto"/>
        <w:jc w:val="both"/>
        <w:rPr>
          <w:rFonts w:ascii="Times New Roman" w:hAnsi="Times New Roman"/>
          <w:sz w:val="28"/>
        </w:rPr>
      </w:pPr>
    </w:p>
    <w:p w:rsidR="0069194A" w:rsidRPr="00BF5FB8" w:rsidRDefault="00BF5FB8" w:rsidP="00BF5FB8">
      <w:pPr>
        <w:spacing w:after="0" w:line="276" w:lineRule="auto"/>
        <w:ind w:firstLine="708"/>
        <w:jc w:val="both"/>
        <w:rPr>
          <w:rFonts w:ascii="Times New Roman" w:hAnsi="Times New Roman"/>
          <w:sz w:val="28"/>
        </w:rPr>
      </w:pPr>
      <w:r w:rsidRPr="00BF5FB8">
        <w:rPr>
          <w:rFonts w:ascii="Times New Roman" w:hAnsi="Times New Roman"/>
          <w:i/>
          <w:sz w:val="28"/>
        </w:rPr>
        <w:t>«Установленная законом обязанность представлять собранию кредиторов (комитету кредиторов) отчет конкурсного управляющего о своей деятельности в установленные сроки позволяет кредиторам осуществлять систематический контроль за деятельностью конкурсного управляющего»</w:t>
      </w:r>
      <w:r>
        <w:rPr>
          <w:rFonts w:ascii="Times New Roman" w:hAnsi="Times New Roman"/>
          <w:sz w:val="28"/>
        </w:rPr>
        <w:t>,</w:t>
      </w:r>
      <w:r w:rsidRPr="00BF5FB8">
        <w:rPr>
          <w:rFonts w:ascii="Times New Roman" w:hAnsi="Times New Roman"/>
          <w:sz w:val="28"/>
        </w:rPr>
        <w:t xml:space="preserve"> - отмечает</w:t>
      </w:r>
      <w:r>
        <w:rPr>
          <w:rFonts w:ascii="Times New Roman" w:hAnsi="Times New Roman"/>
          <w:sz w:val="28"/>
        </w:rPr>
        <w:t xml:space="preserve"> </w:t>
      </w:r>
      <w:r w:rsidRPr="00BF5FB8">
        <w:rPr>
          <w:rFonts w:ascii="Times New Roman" w:hAnsi="Times New Roman"/>
          <w:b/>
          <w:sz w:val="28"/>
        </w:rPr>
        <w:t xml:space="preserve">Наталья </w:t>
      </w:r>
      <w:proofErr w:type="spellStart"/>
      <w:r w:rsidRPr="00BF5FB8">
        <w:rPr>
          <w:rFonts w:ascii="Times New Roman" w:hAnsi="Times New Roman"/>
          <w:b/>
          <w:sz w:val="28"/>
        </w:rPr>
        <w:t>Сапега</w:t>
      </w:r>
      <w:proofErr w:type="spellEnd"/>
      <w:r>
        <w:rPr>
          <w:rFonts w:ascii="Times New Roman" w:hAnsi="Times New Roman"/>
          <w:sz w:val="28"/>
        </w:rPr>
        <w:t>,</w:t>
      </w:r>
      <w:r w:rsidRPr="00BF5FB8">
        <w:rPr>
          <w:rFonts w:ascii="Times New Roman" w:hAnsi="Times New Roman"/>
          <w:sz w:val="28"/>
        </w:rPr>
        <w:t xml:space="preserve"> руководитель Управления Росреестра по Волгоградской области.</w:t>
      </w:r>
    </w:p>
    <w:p w:rsidR="0069194A" w:rsidRDefault="0069194A" w:rsidP="0069194A">
      <w:pPr>
        <w:spacing w:after="0" w:line="276" w:lineRule="auto"/>
        <w:jc w:val="both"/>
        <w:rPr>
          <w:rFonts w:ascii="Times New Roman" w:hAnsi="Times New Roman"/>
          <w:sz w:val="28"/>
        </w:rPr>
      </w:pPr>
    </w:p>
    <w:p w:rsidR="0069194A" w:rsidRDefault="0069194A" w:rsidP="0069194A">
      <w:pPr>
        <w:spacing w:after="0" w:line="276" w:lineRule="auto"/>
        <w:jc w:val="both"/>
        <w:rPr>
          <w:rFonts w:ascii="Times New Roman" w:hAnsi="Times New Roman"/>
          <w:sz w:val="28"/>
          <w:szCs w:val="28"/>
        </w:rPr>
      </w:pP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D45C1" w:rsidRDefault="00A15948" w:rsidP="008C73B9">
      <w:pPr>
        <w:tabs>
          <w:tab w:val="left" w:pos="8605"/>
        </w:tabs>
        <w:spacing w:after="0" w:line="276"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CA5A50">
        <w:rPr>
          <w:rFonts w:ascii="Times New Roman" w:hAnsi="Times New Roman" w:cs="Times New Roman"/>
          <w:sz w:val="28"/>
          <w:szCs w:val="28"/>
          <w:lang w:val="en-US"/>
        </w:rPr>
        <w:t>: +7(9</w:t>
      </w:r>
      <w:r w:rsidR="0082381C" w:rsidRPr="00CA5A50">
        <w:rPr>
          <w:rFonts w:ascii="Times New Roman" w:hAnsi="Times New Roman" w:cs="Times New Roman"/>
          <w:sz w:val="28"/>
          <w:szCs w:val="28"/>
          <w:lang w:val="en-US"/>
        </w:rPr>
        <w:t>87</w:t>
      </w:r>
      <w:r w:rsidRPr="00CA5A50">
        <w:rPr>
          <w:rFonts w:ascii="Times New Roman" w:hAnsi="Times New Roman" w:cs="Times New Roman"/>
          <w:sz w:val="28"/>
          <w:szCs w:val="28"/>
          <w:lang w:val="en-US"/>
        </w:rPr>
        <w:t xml:space="preserve">) </w:t>
      </w:r>
      <w:r w:rsidR="0082381C" w:rsidRPr="00CA5A50">
        <w:rPr>
          <w:rFonts w:ascii="Times New Roman" w:hAnsi="Times New Roman" w:cs="Times New Roman"/>
          <w:sz w:val="28"/>
          <w:szCs w:val="28"/>
          <w:lang w:val="en-US"/>
        </w:rPr>
        <w:t>378-56-6</w:t>
      </w:r>
      <w:r w:rsidR="0082381C" w:rsidRPr="00AD45C1">
        <w:rPr>
          <w:rFonts w:ascii="Times New Roman" w:hAnsi="Times New Roman" w:cs="Times New Roman"/>
          <w:sz w:val="28"/>
          <w:szCs w:val="28"/>
          <w:lang w:val="en-US"/>
        </w:rPr>
        <w:t>0</w:t>
      </w:r>
    </w:p>
    <w:p w:rsidR="00982F3E" w:rsidRPr="00607074" w:rsidRDefault="00A15948" w:rsidP="008C73B9">
      <w:pPr>
        <w:spacing w:after="0" w:line="276" w:lineRule="auto"/>
        <w:jc w:val="both"/>
        <w:rPr>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r w:rsidR="00C118A0" w:rsidRPr="00C118A0">
        <w:rPr>
          <w:rStyle w:val="a6"/>
          <w:rFonts w:ascii="Times New Roman" w:hAnsi="Times New Roman" w:cs="Times New Roman"/>
          <w:sz w:val="28"/>
          <w:szCs w:val="28"/>
          <w:lang w:val="en-US"/>
        </w:rPr>
        <w:t>balanovsky.y@r34.rosreestr.ru</w:t>
      </w:r>
    </w:p>
    <w:sectPr w:rsidR="00982F3E" w:rsidRPr="00607074"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B242DB"/>
    <w:multiLevelType w:val="hybridMultilevel"/>
    <w:tmpl w:val="7C0C7C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3808A1"/>
    <w:multiLevelType w:val="multilevel"/>
    <w:tmpl w:val="5E60F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4691"/>
    <w:rsid w:val="00027AE0"/>
    <w:rsid w:val="0003004F"/>
    <w:rsid w:val="00030547"/>
    <w:rsid w:val="00044F61"/>
    <w:rsid w:val="00047C66"/>
    <w:rsid w:val="0005015A"/>
    <w:rsid w:val="0006192C"/>
    <w:rsid w:val="00062F93"/>
    <w:rsid w:val="00065F13"/>
    <w:rsid w:val="00071FC2"/>
    <w:rsid w:val="00074751"/>
    <w:rsid w:val="000748AC"/>
    <w:rsid w:val="00090F97"/>
    <w:rsid w:val="00096377"/>
    <w:rsid w:val="000A5621"/>
    <w:rsid w:val="000B50EE"/>
    <w:rsid w:val="000B54A2"/>
    <w:rsid w:val="000C4126"/>
    <w:rsid w:val="000C77BE"/>
    <w:rsid w:val="000D1019"/>
    <w:rsid w:val="000D6F80"/>
    <w:rsid w:val="000E1EEE"/>
    <w:rsid w:val="000F3A84"/>
    <w:rsid w:val="000F3B1C"/>
    <w:rsid w:val="000F45A1"/>
    <w:rsid w:val="000F5363"/>
    <w:rsid w:val="000F5CB8"/>
    <w:rsid w:val="00104394"/>
    <w:rsid w:val="00125983"/>
    <w:rsid w:val="00126945"/>
    <w:rsid w:val="00131344"/>
    <w:rsid w:val="001411F8"/>
    <w:rsid w:val="00163A82"/>
    <w:rsid w:val="00172446"/>
    <w:rsid w:val="001826C4"/>
    <w:rsid w:val="001975DC"/>
    <w:rsid w:val="001A0DB9"/>
    <w:rsid w:val="001C1C3B"/>
    <w:rsid w:val="001C2D12"/>
    <w:rsid w:val="001C3EBF"/>
    <w:rsid w:val="001C7512"/>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9F8"/>
    <w:rsid w:val="00255227"/>
    <w:rsid w:val="002576DC"/>
    <w:rsid w:val="00260C8D"/>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4B58"/>
    <w:rsid w:val="003108A2"/>
    <w:rsid w:val="00326921"/>
    <w:rsid w:val="003405EA"/>
    <w:rsid w:val="00345163"/>
    <w:rsid w:val="00347E65"/>
    <w:rsid w:val="00351BE3"/>
    <w:rsid w:val="00354679"/>
    <w:rsid w:val="003615E2"/>
    <w:rsid w:val="003621AE"/>
    <w:rsid w:val="00367743"/>
    <w:rsid w:val="0037029B"/>
    <w:rsid w:val="00371677"/>
    <w:rsid w:val="00371D30"/>
    <w:rsid w:val="00372BC3"/>
    <w:rsid w:val="00374E7F"/>
    <w:rsid w:val="0038748B"/>
    <w:rsid w:val="00390431"/>
    <w:rsid w:val="003904D0"/>
    <w:rsid w:val="00396077"/>
    <w:rsid w:val="0039701D"/>
    <w:rsid w:val="003A110C"/>
    <w:rsid w:val="003A4429"/>
    <w:rsid w:val="003A4840"/>
    <w:rsid w:val="003A58BD"/>
    <w:rsid w:val="003B4379"/>
    <w:rsid w:val="003B68F0"/>
    <w:rsid w:val="003B6F8A"/>
    <w:rsid w:val="003C3FA2"/>
    <w:rsid w:val="003D0CA1"/>
    <w:rsid w:val="003D2ED1"/>
    <w:rsid w:val="003D530A"/>
    <w:rsid w:val="003D5B54"/>
    <w:rsid w:val="003D5D13"/>
    <w:rsid w:val="003D691B"/>
    <w:rsid w:val="003D6BED"/>
    <w:rsid w:val="003E4FD8"/>
    <w:rsid w:val="003F6FCF"/>
    <w:rsid w:val="004015AE"/>
    <w:rsid w:val="004019C3"/>
    <w:rsid w:val="004027C9"/>
    <w:rsid w:val="00411A1A"/>
    <w:rsid w:val="00414C97"/>
    <w:rsid w:val="00420E3B"/>
    <w:rsid w:val="004269D5"/>
    <w:rsid w:val="00431C3B"/>
    <w:rsid w:val="00434772"/>
    <w:rsid w:val="00436207"/>
    <w:rsid w:val="004440C8"/>
    <w:rsid w:val="0046065F"/>
    <w:rsid w:val="00473BC2"/>
    <w:rsid w:val="004751E5"/>
    <w:rsid w:val="00480528"/>
    <w:rsid w:val="00480F73"/>
    <w:rsid w:val="004815EF"/>
    <w:rsid w:val="00483C98"/>
    <w:rsid w:val="00485DEE"/>
    <w:rsid w:val="004911AC"/>
    <w:rsid w:val="00493BD9"/>
    <w:rsid w:val="004944A8"/>
    <w:rsid w:val="00494918"/>
    <w:rsid w:val="00496389"/>
    <w:rsid w:val="004A0E11"/>
    <w:rsid w:val="004B01AA"/>
    <w:rsid w:val="004B0A72"/>
    <w:rsid w:val="004B2753"/>
    <w:rsid w:val="004B2CCE"/>
    <w:rsid w:val="004B62C7"/>
    <w:rsid w:val="004C17E0"/>
    <w:rsid w:val="004E074F"/>
    <w:rsid w:val="004F0118"/>
    <w:rsid w:val="004F2F37"/>
    <w:rsid w:val="0050113C"/>
    <w:rsid w:val="00502DFF"/>
    <w:rsid w:val="00530F35"/>
    <w:rsid w:val="00552B41"/>
    <w:rsid w:val="005618D7"/>
    <w:rsid w:val="005668D1"/>
    <w:rsid w:val="00567BA9"/>
    <w:rsid w:val="005719DA"/>
    <w:rsid w:val="0057299B"/>
    <w:rsid w:val="00597F11"/>
    <w:rsid w:val="005A06B5"/>
    <w:rsid w:val="005A7EC0"/>
    <w:rsid w:val="005B22D1"/>
    <w:rsid w:val="005B5A00"/>
    <w:rsid w:val="005E59E4"/>
    <w:rsid w:val="005F2090"/>
    <w:rsid w:val="006031DC"/>
    <w:rsid w:val="00607074"/>
    <w:rsid w:val="00610379"/>
    <w:rsid w:val="00613388"/>
    <w:rsid w:val="006204A4"/>
    <w:rsid w:val="0062407E"/>
    <w:rsid w:val="006402C1"/>
    <w:rsid w:val="00643A86"/>
    <w:rsid w:val="00644E7D"/>
    <w:rsid w:val="006536F6"/>
    <w:rsid w:val="006540DA"/>
    <w:rsid w:val="006540ED"/>
    <w:rsid w:val="00655FED"/>
    <w:rsid w:val="00657B48"/>
    <w:rsid w:val="00660D92"/>
    <w:rsid w:val="006617D6"/>
    <w:rsid w:val="00665E65"/>
    <w:rsid w:val="00667879"/>
    <w:rsid w:val="00680D31"/>
    <w:rsid w:val="00683E83"/>
    <w:rsid w:val="00691215"/>
    <w:rsid w:val="0069194A"/>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2038"/>
    <w:rsid w:val="006F3CE2"/>
    <w:rsid w:val="006F4D80"/>
    <w:rsid w:val="006F731E"/>
    <w:rsid w:val="00704BA0"/>
    <w:rsid w:val="00704C94"/>
    <w:rsid w:val="007050DF"/>
    <w:rsid w:val="00711A67"/>
    <w:rsid w:val="00712814"/>
    <w:rsid w:val="0073499A"/>
    <w:rsid w:val="007452C0"/>
    <w:rsid w:val="0074736D"/>
    <w:rsid w:val="007475B2"/>
    <w:rsid w:val="00760474"/>
    <w:rsid w:val="00761960"/>
    <w:rsid w:val="00764F92"/>
    <w:rsid w:val="00765706"/>
    <w:rsid w:val="00765988"/>
    <w:rsid w:val="0077146B"/>
    <w:rsid w:val="00775CE3"/>
    <w:rsid w:val="00785CA9"/>
    <w:rsid w:val="00786990"/>
    <w:rsid w:val="0079017F"/>
    <w:rsid w:val="007A2F2B"/>
    <w:rsid w:val="007B7E40"/>
    <w:rsid w:val="007C7F14"/>
    <w:rsid w:val="007D0B6D"/>
    <w:rsid w:val="007D1172"/>
    <w:rsid w:val="007D7F5A"/>
    <w:rsid w:val="007E4DF4"/>
    <w:rsid w:val="007E5A25"/>
    <w:rsid w:val="007F3642"/>
    <w:rsid w:val="007F4C52"/>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90C98"/>
    <w:rsid w:val="008A0F9A"/>
    <w:rsid w:val="008A3A0B"/>
    <w:rsid w:val="008B2F50"/>
    <w:rsid w:val="008C73B9"/>
    <w:rsid w:val="008D4A54"/>
    <w:rsid w:val="008D4B53"/>
    <w:rsid w:val="008E2763"/>
    <w:rsid w:val="008E2A5C"/>
    <w:rsid w:val="008E3F79"/>
    <w:rsid w:val="008E7241"/>
    <w:rsid w:val="008F4B60"/>
    <w:rsid w:val="00901D0B"/>
    <w:rsid w:val="00914370"/>
    <w:rsid w:val="0091680E"/>
    <w:rsid w:val="009172F6"/>
    <w:rsid w:val="0092026C"/>
    <w:rsid w:val="00945583"/>
    <w:rsid w:val="00947CC1"/>
    <w:rsid w:val="00950A45"/>
    <w:rsid w:val="00952597"/>
    <w:rsid w:val="009541D7"/>
    <w:rsid w:val="00955A3F"/>
    <w:rsid w:val="009626DD"/>
    <w:rsid w:val="009645B3"/>
    <w:rsid w:val="009670C0"/>
    <w:rsid w:val="009704CE"/>
    <w:rsid w:val="00976BF5"/>
    <w:rsid w:val="00980B75"/>
    <w:rsid w:val="00982C38"/>
    <w:rsid w:val="00982F3E"/>
    <w:rsid w:val="00986788"/>
    <w:rsid w:val="00986974"/>
    <w:rsid w:val="009A06B7"/>
    <w:rsid w:val="009B51FF"/>
    <w:rsid w:val="009B5F51"/>
    <w:rsid w:val="009C1BDA"/>
    <w:rsid w:val="009C21B6"/>
    <w:rsid w:val="009C2BC7"/>
    <w:rsid w:val="009C6AC3"/>
    <w:rsid w:val="009D1703"/>
    <w:rsid w:val="009D566D"/>
    <w:rsid w:val="009E2A5F"/>
    <w:rsid w:val="009F584A"/>
    <w:rsid w:val="00A00521"/>
    <w:rsid w:val="00A065F9"/>
    <w:rsid w:val="00A073C2"/>
    <w:rsid w:val="00A147D9"/>
    <w:rsid w:val="00A15948"/>
    <w:rsid w:val="00A2025B"/>
    <w:rsid w:val="00A21284"/>
    <w:rsid w:val="00A31D7F"/>
    <w:rsid w:val="00A36083"/>
    <w:rsid w:val="00A42FC1"/>
    <w:rsid w:val="00A43B8A"/>
    <w:rsid w:val="00A5473A"/>
    <w:rsid w:val="00A55914"/>
    <w:rsid w:val="00A6364E"/>
    <w:rsid w:val="00A7189C"/>
    <w:rsid w:val="00A81AE1"/>
    <w:rsid w:val="00A83876"/>
    <w:rsid w:val="00A8567D"/>
    <w:rsid w:val="00A93F15"/>
    <w:rsid w:val="00A94711"/>
    <w:rsid w:val="00A97923"/>
    <w:rsid w:val="00A97F85"/>
    <w:rsid w:val="00AA039F"/>
    <w:rsid w:val="00AA32D2"/>
    <w:rsid w:val="00AA3AA4"/>
    <w:rsid w:val="00AA74A7"/>
    <w:rsid w:val="00AB0099"/>
    <w:rsid w:val="00AC6BBA"/>
    <w:rsid w:val="00AD010D"/>
    <w:rsid w:val="00AD3FA6"/>
    <w:rsid w:val="00AD45C1"/>
    <w:rsid w:val="00AE2E87"/>
    <w:rsid w:val="00AE4A0E"/>
    <w:rsid w:val="00AE5576"/>
    <w:rsid w:val="00AE5FF7"/>
    <w:rsid w:val="00AE709C"/>
    <w:rsid w:val="00AF1F86"/>
    <w:rsid w:val="00AF3F05"/>
    <w:rsid w:val="00AF588D"/>
    <w:rsid w:val="00B01EF9"/>
    <w:rsid w:val="00B04B8D"/>
    <w:rsid w:val="00B0790E"/>
    <w:rsid w:val="00B14DDE"/>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BE03AB"/>
    <w:rsid w:val="00BF5FB8"/>
    <w:rsid w:val="00C01DC6"/>
    <w:rsid w:val="00C05825"/>
    <w:rsid w:val="00C06820"/>
    <w:rsid w:val="00C070F2"/>
    <w:rsid w:val="00C10B4A"/>
    <w:rsid w:val="00C118A0"/>
    <w:rsid w:val="00C13DAF"/>
    <w:rsid w:val="00C2380F"/>
    <w:rsid w:val="00C30038"/>
    <w:rsid w:val="00C32BF0"/>
    <w:rsid w:val="00C34C9C"/>
    <w:rsid w:val="00C43576"/>
    <w:rsid w:val="00C50162"/>
    <w:rsid w:val="00C57F37"/>
    <w:rsid w:val="00C664A0"/>
    <w:rsid w:val="00C728C0"/>
    <w:rsid w:val="00C83B07"/>
    <w:rsid w:val="00C844F1"/>
    <w:rsid w:val="00CA18B1"/>
    <w:rsid w:val="00CA2DD6"/>
    <w:rsid w:val="00CA5A50"/>
    <w:rsid w:val="00CB3600"/>
    <w:rsid w:val="00CB4FAE"/>
    <w:rsid w:val="00CC3552"/>
    <w:rsid w:val="00CD34EA"/>
    <w:rsid w:val="00CD3DFC"/>
    <w:rsid w:val="00CD5A23"/>
    <w:rsid w:val="00CF355E"/>
    <w:rsid w:val="00D0084E"/>
    <w:rsid w:val="00D1243D"/>
    <w:rsid w:val="00D15D9F"/>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328A"/>
    <w:rsid w:val="00DA4E9F"/>
    <w:rsid w:val="00DA7837"/>
    <w:rsid w:val="00DA7B95"/>
    <w:rsid w:val="00DC0673"/>
    <w:rsid w:val="00DD5113"/>
    <w:rsid w:val="00DD6183"/>
    <w:rsid w:val="00DD7F15"/>
    <w:rsid w:val="00DE140F"/>
    <w:rsid w:val="00DE38D9"/>
    <w:rsid w:val="00DE5AF8"/>
    <w:rsid w:val="00DE701A"/>
    <w:rsid w:val="00DF2694"/>
    <w:rsid w:val="00DF3BC1"/>
    <w:rsid w:val="00E03CD8"/>
    <w:rsid w:val="00E04599"/>
    <w:rsid w:val="00E14E7D"/>
    <w:rsid w:val="00E16CA9"/>
    <w:rsid w:val="00E27514"/>
    <w:rsid w:val="00E33A04"/>
    <w:rsid w:val="00E51D7A"/>
    <w:rsid w:val="00E532A2"/>
    <w:rsid w:val="00E56DA1"/>
    <w:rsid w:val="00E61C97"/>
    <w:rsid w:val="00E63BE0"/>
    <w:rsid w:val="00E645B1"/>
    <w:rsid w:val="00E701FC"/>
    <w:rsid w:val="00E74E53"/>
    <w:rsid w:val="00E75AB2"/>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25ED"/>
    <w:rsid w:val="00F534D2"/>
    <w:rsid w:val="00F54114"/>
    <w:rsid w:val="00F550F9"/>
    <w:rsid w:val="00F56A5E"/>
    <w:rsid w:val="00F759B1"/>
    <w:rsid w:val="00F82CBD"/>
    <w:rsid w:val="00FA587F"/>
    <w:rsid w:val="00FA67D5"/>
    <w:rsid w:val="00FB2C20"/>
    <w:rsid w:val="00FB3CC8"/>
    <w:rsid w:val="00FB6E1E"/>
    <w:rsid w:val="00FB7903"/>
    <w:rsid w:val="00FC4D52"/>
    <w:rsid w:val="00FD0341"/>
    <w:rsid w:val="00FD0E2D"/>
    <w:rsid w:val="00FD2B25"/>
    <w:rsid w:val="00FD3BAE"/>
    <w:rsid w:val="00FE065B"/>
    <w:rsid w:val="00FE0D30"/>
    <w:rsid w:val="00FE4F2F"/>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link w:val="a8"/>
    <w:qFormat/>
    <w:rsid w:val="005F2090"/>
    <w:pPr>
      <w:ind w:left="720"/>
      <w:contextualSpacing/>
    </w:pPr>
    <w:rPr>
      <w:rFonts w:ascii="Calibri" w:eastAsia="Calibri" w:hAnsi="Calibri" w:cs="Times New Roman"/>
    </w:rPr>
  </w:style>
  <w:style w:type="paragraph" w:styleId="a9">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a">
    <w:name w:val="Strong"/>
    <w:uiPriority w:val="22"/>
    <w:qFormat/>
    <w:rsid w:val="00644E7D"/>
    <w:rPr>
      <w:b/>
      <w:bCs/>
    </w:rPr>
  </w:style>
  <w:style w:type="character" w:styleId="ab">
    <w:name w:val="Emphasis"/>
    <w:uiPriority w:val="20"/>
    <w:qFormat/>
    <w:rsid w:val="00E33A04"/>
    <w:rPr>
      <w:i/>
      <w:iCs/>
    </w:rPr>
  </w:style>
  <w:style w:type="paragraph" w:styleId="ac">
    <w:name w:val="Body Text Indent"/>
    <w:basedOn w:val="a"/>
    <w:link w:val="ad"/>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F50C23"/>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6031DC"/>
    <w:pPr>
      <w:spacing w:after="120"/>
    </w:pPr>
  </w:style>
  <w:style w:type="character" w:customStyle="1" w:styleId="af">
    <w:name w:val="Основной текст Знак"/>
    <w:basedOn w:val="a0"/>
    <w:link w:val="ae"/>
    <w:uiPriority w:val="99"/>
    <w:semiHidden/>
    <w:rsid w:val="006031DC"/>
  </w:style>
  <w:style w:type="character" w:customStyle="1" w:styleId="af0">
    <w:name w:val="Основной текст_"/>
    <w:link w:val="11"/>
    <w:rsid w:val="00AA74A7"/>
    <w:rPr>
      <w:sz w:val="25"/>
      <w:szCs w:val="25"/>
      <w:shd w:val="clear" w:color="auto" w:fill="FFFFFF"/>
    </w:rPr>
  </w:style>
  <w:style w:type="character" w:customStyle="1" w:styleId="af1">
    <w:name w:val="Основной текст + Полужирный"/>
    <w:rsid w:val="00AA74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11">
    <w:name w:val="Основной текст1"/>
    <w:basedOn w:val="a"/>
    <w:link w:val="af0"/>
    <w:rsid w:val="00AA74A7"/>
    <w:pPr>
      <w:widowControl w:val="0"/>
      <w:shd w:val="clear" w:color="auto" w:fill="FFFFFF"/>
      <w:spacing w:after="360" w:line="0" w:lineRule="atLeast"/>
      <w:jc w:val="right"/>
    </w:pPr>
    <w:rPr>
      <w:sz w:val="25"/>
      <w:szCs w:val="25"/>
    </w:rPr>
  </w:style>
  <w:style w:type="character" w:customStyle="1" w:styleId="a8">
    <w:name w:val="Абзац списка Знак"/>
    <w:basedOn w:val="a0"/>
    <w:link w:val="a7"/>
    <w:rsid w:val="001259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2</cp:revision>
  <cp:lastPrinted>2023-04-24T13:21:00Z</cp:lastPrinted>
  <dcterms:created xsi:type="dcterms:W3CDTF">2024-01-18T11:35:00Z</dcterms:created>
  <dcterms:modified xsi:type="dcterms:W3CDTF">2024-01-18T11:35:00Z</dcterms:modified>
</cp:coreProperties>
</file>