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9F" w:rsidRDefault="00AC4C9F" w:rsidP="00AC4C9F">
      <w:r>
        <w:t xml:space="preserve">                                                       </w:t>
      </w:r>
      <w:r>
        <w:rPr>
          <w:noProof/>
        </w:rPr>
        <w:drawing>
          <wp:inline distT="0" distB="0" distL="0" distR="0">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466725" cy="561975"/>
                    </a:xfrm>
                    <a:prstGeom prst="rect">
                      <a:avLst/>
                    </a:prstGeom>
                    <a:noFill/>
                    <a:ln>
                      <a:noFill/>
                    </a:ln>
                  </pic:spPr>
                </pic:pic>
              </a:graphicData>
            </a:graphic>
          </wp:inline>
        </w:drawing>
      </w:r>
    </w:p>
    <w:p w:rsidR="00AC4C9F" w:rsidRDefault="00AC4C9F" w:rsidP="00AC4C9F">
      <w:pPr>
        <w:rPr>
          <w:b/>
        </w:rPr>
      </w:pPr>
      <w:r>
        <w:rPr>
          <w:b/>
        </w:rPr>
        <w:t xml:space="preserve">                       РОССИЙСКАЯ        ФЕДЕРАЦИЯ</w:t>
      </w:r>
    </w:p>
    <w:p w:rsidR="00AC4C9F" w:rsidRDefault="00AC4C9F" w:rsidP="00AC4C9F">
      <w:pPr>
        <w:rPr>
          <w:b/>
          <w:i/>
        </w:rPr>
      </w:pPr>
      <w:r>
        <w:rPr>
          <w:b/>
        </w:rPr>
        <w:t xml:space="preserve">                                   </w:t>
      </w:r>
      <w:r>
        <w:rPr>
          <w:b/>
          <w:i/>
        </w:rPr>
        <w:t>АДМИНИСТРАЦИЯ</w:t>
      </w:r>
    </w:p>
    <w:p w:rsidR="00AC4C9F" w:rsidRDefault="00AC4C9F" w:rsidP="00AC4C9F">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AC4C9F" w:rsidRDefault="00AC4C9F" w:rsidP="00AC4C9F"/>
    <w:p w:rsidR="00AC4C9F" w:rsidRDefault="00AC4C9F" w:rsidP="00AC4C9F">
      <w:r>
        <w:t xml:space="preserve">                                                     </w:t>
      </w:r>
    </w:p>
    <w:p w:rsidR="00AC4C9F" w:rsidRDefault="00AC4C9F" w:rsidP="00AC4C9F">
      <w:r>
        <w:t xml:space="preserve">                                        ПОСТАНОВЛЕНИЕ</w:t>
      </w:r>
    </w:p>
    <w:p w:rsidR="00AC4C9F" w:rsidRDefault="00AC4C9F" w:rsidP="00AC4C9F">
      <w:r>
        <w:t>От  21.01.2016                                                                                        №_ 5</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31"/>
      </w:tblGrid>
      <w:tr w:rsidR="00AC4C9F" w:rsidTr="00AC4C9F">
        <w:tc>
          <w:tcPr>
            <w:tcW w:w="8931" w:type="dxa"/>
            <w:hideMark/>
          </w:tcPr>
          <w:p w:rsidR="00AC4C9F" w:rsidRDefault="00AC4C9F">
            <w:pPr>
              <w:suppressAutoHyphens/>
              <w:spacing w:line="276" w:lineRule="auto"/>
              <w:jc w:val="both"/>
              <w:rPr>
                <w:rFonts w:ascii="Times New Roman CYR" w:eastAsia="Calibri" w:hAnsi="Times New Roman CYR" w:cs="Times New Roman CYR"/>
                <w:i/>
                <w:lang w:eastAsia="ar-SA"/>
              </w:rPr>
            </w:pPr>
            <w:r>
              <w:rPr>
                <w:i/>
                <w:lang w:eastAsia="en-US"/>
              </w:rPr>
              <w:t>О создании конкурсной комиссии по проведению конкурса на право заключения концессионного соглашения в  отношении системы коммунальной инфраструктуры</w:t>
            </w:r>
            <w:r>
              <w:rPr>
                <w:i/>
                <w:color w:val="000000"/>
                <w:lang w:eastAsia="en-US"/>
              </w:rPr>
              <w:t xml:space="preserve"> </w:t>
            </w:r>
            <w:proofErr w:type="spellStart"/>
            <w:r>
              <w:rPr>
                <w:i/>
                <w:color w:val="000000"/>
                <w:lang w:eastAsia="en-US"/>
              </w:rPr>
              <w:t>Горнобалыклейского</w:t>
            </w:r>
            <w:proofErr w:type="spellEnd"/>
            <w:r>
              <w:rPr>
                <w:i/>
                <w:color w:val="000000"/>
                <w:sz w:val="28"/>
                <w:szCs w:val="28"/>
                <w:lang w:eastAsia="en-US"/>
              </w:rPr>
              <w:t xml:space="preserve"> </w:t>
            </w:r>
            <w:r>
              <w:rPr>
                <w:i/>
                <w:color w:val="000000"/>
                <w:lang w:eastAsia="en-US"/>
              </w:rPr>
              <w:t>сельского поселения</w:t>
            </w:r>
          </w:p>
        </w:tc>
      </w:tr>
    </w:tbl>
    <w:p w:rsidR="00AC4C9F" w:rsidRDefault="00AC4C9F" w:rsidP="00AC4C9F">
      <w:pPr>
        <w:rPr>
          <w:sz w:val="28"/>
          <w:szCs w:val="28"/>
          <w:lang w:eastAsia="ar-SA"/>
        </w:rPr>
      </w:pPr>
      <w:r>
        <w:rPr>
          <w:rFonts w:ascii="Times New Roman CYR" w:hAnsi="Times New Roman CYR" w:cs="Times New Roman CYR"/>
        </w:rPr>
        <w:t xml:space="preserve"> </w:t>
      </w:r>
    </w:p>
    <w:p w:rsidR="00AC4C9F" w:rsidRDefault="00AC4C9F" w:rsidP="00AC4C9F">
      <w:pPr>
        <w:ind w:firstLine="708"/>
        <w:rPr>
          <w:rFonts w:ascii="Calibri" w:eastAsia="Calibri" w:hAnsi="Calibri"/>
        </w:rPr>
      </w:pPr>
      <w:r>
        <w:rPr>
          <w:color w:val="000000"/>
        </w:rPr>
        <w:t xml:space="preserve">В целях эффективного использования объектов муниципальной собственности </w:t>
      </w:r>
      <w:proofErr w:type="spellStart"/>
      <w:r>
        <w:rPr>
          <w:color w:val="000000"/>
        </w:rPr>
        <w:t>Горнобалыклейского</w:t>
      </w:r>
      <w:proofErr w:type="spellEnd"/>
      <w:r>
        <w:rPr>
          <w:color w:val="000000"/>
        </w:rPr>
        <w:t xml:space="preserve"> сельского поселения, руководствуясь Федеральным законом от 21.07.2005 № 115-ФЗ «О концессионных соглашениях», Уставом </w:t>
      </w:r>
      <w:proofErr w:type="spellStart"/>
      <w:r>
        <w:rPr>
          <w:color w:val="000000"/>
        </w:rPr>
        <w:t>Горнобалыклейского</w:t>
      </w:r>
      <w:proofErr w:type="spellEnd"/>
      <w:r>
        <w:rPr>
          <w:color w:val="000000"/>
        </w:rPr>
        <w:t xml:space="preserve"> сельского поселения</w:t>
      </w:r>
    </w:p>
    <w:p w:rsidR="00AC4C9F" w:rsidRDefault="00AC4C9F" w:rsidP="00AC4C9F">
      <w:r>
        <w:rPr>
          <w:color w:val="000000"/>
        </w:rPr>
        <w:t>ПОСТАНОВЛЯЮ:</w:t>
      </w:r>
    </w:p>
    <w:p w:rsidR="00AC4C9F" w:rsidRDefault="00AC4C9F" w:rsidP="00AC4C9F">
      <w:pPr>
        <w:ind w:firstLine="708"/>
      </w:pPr>
    </w:p>
    <w:p w:rsidR="00AC4C9F" w:rsidRDefault="00AC4C9F" w:rsidP="00AC4C9F">
      <w:pPr>
        <w:ind w:firstLine="525"/>
        <w:jc w:val="both"/>
        <w:rPr>
          <w:color w:val="000000"/>
        </w:rPr>
      </w:pPr>
      <w:r>
        <w:t xml:space="preserve"> 1. </w:t>
      </w:r>
      <w:r>
        <w:rPr>
          <w:color w:val="000000"/>
        </w:rPr>
        <w:t xml:space="preserve">Создать конкурсную комиссию по проведению конкурса на право заключения концессионного соглашения в отношении системы коммунальной инфраструктуры </w:t>
      </w:r>
      <w:proofErr w:type="spellStart"/>
      <w:r>
        <w:rPr>
          <w:color w:val="000000"/>
        </w:rPr>
        <w:t>Горнобалыклейского</w:t>
      </w:r>
      <w:proofErr w:type="spellEnd"/>
      <w:r>
        <w:rPr>
          <w:color w:val="000000"/>
        </w:rPr>
        <w:t xml:space="preserve"> сельского поселения в следующем составе:</w:t>
      </w:r>
    </w:p>
    <w:p w:rsidR="00AC4C9F" w:rsidRDefault="00AC4C9F" w:rsidP="00AC4C9F">
      <w:pPr>
        <w:jc w:val="both"/>
        <w:rPr>
          <w:color w:val="000000"/>
        </w:rPr>
      </w:pPr>
      <w:r>
        <w:rPr>
          <w:color w:val="000000"/>
        </w:rPr>
        <w:t xml:space="preserve">         Председатель комиссии: Пичугин Михаил Иванович — глава </w:t>
      </w:r>
      <w:proofErr w:type="spellStart"/>
      <w:r>
        <w:rPr>
          <w:color w:val="000000"/>
        </w:rPr>
        <w:t>Горнобалыклейского</w:t>
      </w:r>
      <w:proofErr w:type="spellEnd"/>
      <w:r>
        <w:rPr>
          <w:color w:val="000000"/>
        </w:rPr>
        <w:t xml:space="preserve"> сельского поселения;</w:t>
      </w:r>
    </w:p>
    <w:p w:rsidR="00AC4C9F" w:rsidRDefault="00AC4C9F" w:rsidP="00AC4C9F">
      <w:pPr>
        <w:jc w:val="both"/>
        <w:rPr>
          <w:color w:val="000000"/>
        </w:rPr>
      </w:pPr>
      <w:r>
        <w:rPr>
          <w:color w:val="000000"/>
        </w:rPr>
        <w:t xml:space="preserve">         Секретарь комиссии: Кравченко Нина Михайловна – главный бухгалтер администрации </w:t>
      </w:r>
      <w:proofErr w:type="spellStart"/>
      <w:r>
        <w:rPr>
          <w:color w:val="000000"/>
        </w:rPr>
        <w:t>Горнобалыклейского</w:t>
      </w:r>
      <w:proofErr w:type="spellEnd"/>
      <w:r>
        <w:rPr>
          <w:color w:val="000000"/>
        </w:rPr>
        <w:t xml:space="preserve"> сельского поселения</w:t>
      </w:r>
    </w:p>
    <w:p w:rsidR="00AC4C9F" w:rsidRDefault="00AC4C9F" w:rsidP="00AC4C9F">
      <w:pPr>
        <w:jc w:val="both"/>
        <w:rPr>
          <w:color w:val="000000"/>
        </w:rPr>
      </w:pPr>
      <w:r>
        <w:rPr>
          <w:color w:val="000000"/>
        </w:rPr>
        <w:t xml:space="preserve">          Члены комиссии: </w:t>
      </w:r>
    </w:p>
    <w:p w:rsidR="00AC4C9F" w:rsidRDefault="00AC4C9F" w:rsidP="00AC4C9F">
      <w:pPr>
        <w:ind w:left="825"/>
        <w:jc w:val="both"/>
        <w:rPr>
          <w:color w:val="000000"/>
        </w:rPr>
      </w:pPr>
      <w:r>
        <w:rPr>
          <w:color w:val="000000"/>
        </w:rPr>
        <w:t xml:space="preserve">-  Орешкина Надежда Анатольевна – главный  специалист по  администрации </w:t>
      </w:r>
      <w:proofErr w:type="spellStart"/>
      <w:r>
        <w:rPr>
          <w:color w:val="000000"/>
        </w:rPr>
        <w:t>Горнобалыклейского</w:t>
      </w:r>
      <w:proofErr w:type="spellEnd"/>
      <w:r>
        <w:rPr>
          <w:color w:val="000000"/>
        </w:rPr>
        <w:t xml:space="preserve"> сельского поселения</w:t>
      </w:r>
    </w:p>
    <w:p w:rsidR="00AC4C9F" w:rsidRDefault="00AC4C9F" w:rsidP="00AC4C9F">
      <w:pPr>
        <w:ind w:left="825"/>
        <w:jc w:val="both"/>
        <w:rPr>
          <w:color w:val="000000"/>
        </w:rPr>
      </w:pPr>
      <w:r>
        <w:t>-</w:t>
      </w:r>
      <w:proofErr w:type="spellStart"/>
      <w:r>
        <w:t>Тихонина</w:t>
      </w:r>
      <w:proofErr w:type="spellEnd"/>
      <w:r>
        <w:t xml:space="preserve"> Елена Викторовна – специалист 2 категории</w:t>
      </w:r>
      <w:r>
        <w:rPr>
          <w:color w:val="000000"/>
        </w:rPr>
        <w:t xml:space="preserve"> администрации </w:t>
      </w:r>
      <w:proofErr w:type="spellStart"/>
      <w:r>
        <w:rPr>
          <w:color w:val="000000"/>
        </w:rPr>
        <w:t>Горнобалыклейского</w:t>
      </w:r>
      <w:proofErr w:type="spellEnd"/>
      <w:r>
        <w:rPr>
          <w:color w:val="000000"/>
        </w:rPr>
        <w:t xml:space="preserve"> сельского поселения. </w:t>
      </w:r>
    </w:p>
    <w:p w:rsidR="00AC4C9F" w:rsidRDefault="00AC4C9F" w:rsidP="00AC4C9F">
      <w:pPr>
        <w:ind w:left="825"/>
        <w:jc w:val="both"/>
      </w:pPr>
      <w:r>
        <w:t xml:space="preserve">- Белкина Валентина Михайловна - председатель Совета депутатов </w:t>
      </w:r>
      <w:proofErr w:type="spellStart"/>
      <w:r>
        <w:t>Горнобалыклейского</w:t>
      </w:r>
      <w:proofErr w:type="spellEnd"/>
      <w:r>
        <w:t xml:space="preserve"> сельского поселения </w:t>
      </w:r>
      <w:proofErr w:type="gramStart"/>
      <w:r>
        <w:t xml:space="preserve">( </w:t>
      </w:r>
      <w:proofErr w:type="gramEnd"/>
      <w:r>
        <w:t>по согласованию).</w:t>
      </w:r>
    </w:p>
    <w:p w:rsidR="00AC4C9F" w:rsidRDefault="00AC4C9F" w:rsidP="00AC4C9F">
      <w:pPr>
        <w:tabs>
          <w:tab w:val="left" w:pos="854"/>
        </w:tabs>
        <w:ind w:firstLine="708"/>
        <w:jc w:val="both"/>
      </w:pPr>
      <w:r>
        <w:t xml:space="preserve">2. Конкурсной комиссии провести конкурс на право заключения концессионного соглашения в отношении системы коммунальной инфраструктуры </w:t>
      </w:r>
      <w:proofErr w:type="spellStart"/>
      <w:r>
        <w:t>Горнобалыклейского</w:t>
      </w:r>
      <w:proofErr w:type="spellEnd"/>
      <w:r>
        <w:t xml:space="preserve"> сельского поселения – комплекс холодного водоснабжения села Горный </w:t>
      </w:r>
      <w:proofErr w:type="spellStart"/>
      <w:r>
        <w:t>Балыклей</w:t>
      </w:r>
      <w:proofErr w:type="spellEnd"/>
      <w:r>
        <w:rPr>
          <w:bCs/>
          <w:iCs/>
        </w:rPr>
        <w:t>.</w:t>
      </w:r>
    </w:p>
    <w:p w:rsidR="00AC4C9F" w:rsidRDefault="00AC4C9F" w:rsidP="00AC4C9F">
      <w:pPr>
        <w:autoSpaceDE w:val="0"/>
        <w:autoSpaceDN w:val="0"/>
        <w:adjustRightInd w:val="0"/>
        <w:spacing w:after="120"/>
        <w:jc w:val="both"/>
        <w:rPr>
          <w:rFonts w:eastAsia="Calibri"/>
          <w:color w:val="000000"/>
        </w:rPr>
      </w:pPr>
      <w:r>
        <w:t xml:space="preserve">3. Утвердить </w:t>
      </w:r>
      <w:r>
        <w:rPr>
          <w:color w:val="000000"/>
        </w:rPr>
        <w:t xml:space="preserve">Положение о конкурсной комиссии по проведению конкурса на право заключения концессионного соглашения в отношении системы коммунальной инфраструктуры (системы водоснабжения) </w:t>
      </w:r>
      <w:proofErr w:type="spellStart"/>
      <w:r>
        <w:rPr>
          <w:color w:val="000000"/>
        </w:rPr>
        <w:t>Горнобалыклейского</w:t>
      </w:r>
      <w:proofErr w:type="spellEnd"/>
      <w:r>
        <w:rPr>
          <w:color w:val="000000"/>
        </w:rPr>
        <w:t xml:space="preserve"> сельского поселения согласно приложению 1.</w:t>
      </w:r>
    </w:p>
    <w:p w:rsidR="00AC4C9F" w:rsidRDefault="00AC4C9F" w:rsidP="00AC4C9F">
      <w:pPr>
        <w:autoSpaceDE w:val="0"/>
        <w:autoSpaceDN w:val="0"/>
        <w:adjustRightInd w:val="0"/>
        <w:spacing w:after="120"/>
        <w:jc w:val="both"/>
        <w:rPr>
          <w:rFonts w:eastAsia="Calibri"/>
          <w:color w:val="000000"/>
        </w:rPr>
      </w:pPr>
      <w:r>
        <w:rPr>
          <w:rFonts w:eastAsia="Calibri"/>
          <w:color w:val="000000"/>
        </w:rPr>
        <w:t xml:space="preserve">           </w:t>
      </w:r>
      <w:r>
        <w:t xml:space="preserve">4. Утвердить конкурсную документацию </w:t>
      </w:r>
      <w:r>
        <w:rPr>
          <w:color w:val="000000"/>
        </w:rPr>
        <w:t xml:space="preserve">по проведению конкурса на право заключения концессионного соглашения в отношении системы коммунальной инфраструктуры </w:t>
      </w:r>
      <w:proofErr w:type="spellStart"/>
      <w:r>
        <w:rPr>
          <w:color w:val="000000"/>
        </w:rPr>
        <w:t>Горнобалыклейского</w:t>
      </w:r>
      <w:proofErr w:type="spellEnd"/>
      <w:r>
        <w:rPr>
          <w:color w:val="000000"/>
        </w:rPr>
        <w:t xml:space="preserve"> сельского поселения </w:t>
      </w:r>
      <w:r>
        <w:rPr>
          <w:bCs/>
          <w:iCs/>
          <w:color w:val="000000"/>
        </w:rPr>
        <w:t>согласно приложению 2</w:t>
      </w:r>
      <w:r>
        <w:rPr>
          <w:color w:val="000000"/>
        </w:rPr>
        <w:t>.</w:t>
      </w:r>
    </w:p>
    <w:p w:rsidR="00AC4C9F" w:rsidRDefault="00AC4C9F" w:rsidP="00AC4C9F">
      <w:pPr>
        <w:ind w:firstLine="708"/>
        <w:jc w:val="both"/>
      </w:pPr>
      <w:r>
        <w:t>5. Настоящее постановление вступает в силу со дня его подписания.</w:t>
      </w:r>
    </w:p>
    <w:p w:rsidR="00AC4C9F" w:rsidRDefault="00AC4C9F" w:rsidP="00AC4C9F">
      <w:pPr>
        <w:ind w:firstLine="708"/>
        <w:jc w:val="both"/>
      </w:pPr>
      <w:r>
        <w:t>6. Контроль над  исполнением настоящего постановления оставляю за собой.</w:t>
      </w:r>
    </w:p>
    <w:p w:rsidR="00AC4C9F" w:rsidRDefault="00AC4C9F" w:rsidP="00AC4C9F">
      <w:pPr>
        <w:jc w:val="both"/>
        <w:rPr>
          <w:sz w:val="28"/>
          <w:szCs w:val="28"/>
        </w:rPr>
      </w:pPr>
    </w:p>
    <w:p w:rsidR="00AC4C9F" w:rsidRDefault="00AC4C9F" w:rsidP="00AC4C9F">
      <w:pPr>
        <w:rPr>
          <w:rFonts w:eastAsia="Calibri"/>
        </w:rPr>
      </w:pPr>
      <w:r>
        <w:t xml:space="preserve">Глава </w:t>
      </w:r>
      <w:proofErr w:type="spellStart"/>
      <w:r>
        <w:t>Горнобалыклейского</w:t>
      </w:r>
      <w:proofErr w:type="spellEnd"/>
      <w:r>
        <w:t xml:space="preserve"> сельского поселения                                  </w:t>
      </w:r>
      <w:proofErr w:type="spellStart"/>
      <w:r>
        <w:t>М.И.Пичугин</w:t>
      </w:r>
      <w:proofErr w:type="spellEnd"/>
      <w:r>
        <w:t xml:space="preserve">                                                   </w:t>
      </w:r>
    </w:p>
    <w:p w:rsidR="00AC4C9F" w:rsidRDefault="00AC4C9F" w:rsidP="00AC4C9F">
      <w:pPr>
        <w:widowControl w:val="0"/>
        <w:rPr>
          <w:rFonts w:eastAsia="Andale Sans UI"/>
          <w:color w:val="000000"/>
          <w:kern w:val="2"/>
          <w:sz w:val="28"/>
          <w:szCs w:val="28"/>
        </w:rPr>
      </w:pPr>
      <w:r>
        <w:rPr>
          <w:rFonts w:eastAsia="Andale Sans UI"/>
          <w:color w:val="000000"/>
          <w:kern w:val="2"/>
          <w:sz w:val="28"/>
          <w:szCs w:val="28"/>
        </w:rPr>
        <w:t xml:space="preserve">   </w:t>
      </w:r>
    </w:p>
    <w:p w:rsidR="00AC4C9F" w:rsidRDefault="00AC4C9F" w:rsidP="00AC4C9F">
      <w:pPr>
        <w:widowControl w:val="0"/>
        <w:ind w:left="4961"/>
        <w:contextualSpacing/>
        <w:rPr>
          <w:rFonts w:eastAsia="Andale Sans UI"/>
          <w:color w:val="000000"/>
          <w:kern w:val="2"/>
          <w:sz w:val="28"/>
          <w:szCs w:val="28"/>
        </w:rPr>
      </w:pPr>
      <w:r>
        <w:rPr>
          <w:rFonts w:eastAsia="Andale Sans UI"/>
          <w:color w:val="000000"/>
          <w:kern w:val="2"/>
          <w:sz w:val="28"/>
          <w:szCs w:val="28"/>
        </w:rPr>
        <w:lastRenderedPageBreak/>
        <w:t xml:space="preserve">        </w:t>
      </w:r>
    </w:p>
    <w:p w:rsidR="00AC4C9F" w:rsidRDefault="00AC4C9F" w:rsidP="00AC4C9F">
      <w:pPr>
        <w:widowControl w:val="0"/>
        <w:ind w:left="4961"/>
        <w:contextualSpacing/>
        <w:rPr>
          <w:rFonts w:eastAsia="Andale Sans UI"/>
          <w:color w:val="000000"/>
          <w:kern w:val="2"/>
          <w:sz w:val="28"/>
          <w:szCs w:val="28"/>
        </w:rPr>
      </w:pPr>
      <w:r>
        <w:rPr>
          <w:rFonts w:eastAsia="Andale Sans UI"/>
          <w:color w:val="000000"/>
          <w:kern w:val="2"/>
          <w:sz w:val="28"/>
          <w:szCs w:val="28"/>
        </w:rPr>
        <w:t xml:space="preserve">                                                                                                     </w:t>
      </w:r>
      <w:r>
        <w:rPr>
          <w:rFonts w:eastAsia="Andale Sans UI"/>
          <w:color w:val="000000"/>
          <w:kern w:val="2"/>
        </w:rPr>
        <w:t xml:space="preserve">Приложение № 1                                                                                                             к постановлению администрации                                                                                                              </w:t>
      </w:r>
      <w:proofErr w:type="spellStart"/>
      <w:r>
        <w:rPr>
          <w:rFonts w:eastAsia="Andale Sans UI"/>
          <w:color w:val="000000"/>
          <w:kern w:val="2"/>
        </w:rPr>
        <w:t>Горнобалыклейского</w:t>
      </w:r>
      <w:proofErr w:type="spellEnd"/>
      <w:r>
        <w:rPr>
          <w:rFonts w:eastAsia="Andale Sans UI"/>
          <w:color w:val="000000"/>
          <w:kern w:val="2"/>
        </w:rPr>
        <w:t xml:space="preserve"> сельского поселения                                                                                                                             № 5 от 21.01.2016 года.</w:t>
      </w:r>
    </w:p>
    <w:p w:rsidR="00AC4C9F" w:rsidRDefault="00AC4C9F" w:rsidP="00AC4C9F">
      <w:pPr>
        <w:widowControl w:val="0"/>
        <w:jc w:val="center"/>
        <w:rPr>
          <w:rFonts w:eastAsia="Andale Sans UI"/>
          <w:color w:val="000000"/>
          <w:kern w:val="2"/>
          <w:sz w:val="28"/>
          <w:szCs w:val="28"/>
        </w:rPr>
      </w:pPr>
    </w:p>
    <w:p w:rsidR="00AC4C9F" w:rsidRDefault="00AC4C9F" w:rsidP="00AC4C9F">
      <w:pPr>
        <w:widowControl w:val="0"/>
        <w:rPr>
          <w:rFonts w:eastAsia="Andale Sans UI"/>
          <w:color w:val="000000"/>
          <w:kern w:val="2"/>
        </w:rPr>
      </w:pPr>
      <w:r>
        <w:rPr>
          <w:rFonts w:eastAsia="Andale Sans UI"/>
          <w:color w:val="000000"/>
          <w:kern w:val="2"/>
          <w:sz w:val="28"/>
          <w:szCs w:val="28"/>
        </w:rPr>
        <w:t xml:space="preserve">                                                             </w:t>
      </w:r>
      <w:r>
        <w:rPr>
          <w:rFonts w:eastAsia="Andale Sans UI"/>
          <w:color w:val="000000"/>
          <w:kern w:val="2"/>
        </w:rPr>
        <w:t>Положение</w:t>
      </w:r>
    </w:p>
    <w:p w:rsidR="00AC4C9F" w:rsidRDefault="00AC4C9F" w:rsidP="00AC4C9F">
      <w:pPr>
        <w:widowControl w:val="0"/>
        <w:rPr>
          <w:rFonts w:eastAsia="Andale Sans UI"/>
          <w:color w:val="000000"/>
          <w:kern w:val="2"/>
        </w:rPr>
      </w:pPr>
      <w:r>
        <w:rPr>
          <w:rFonts w:eastAsia="Andale Sans UI"/>
          <w:color w:val="000000"/>
          <w:kern w:val="2"/>
        </w:rPr>
        <w:t xml:space="preserve">                    о конкурсной комиссии по проведению конкурса на право</w:t>
      </w:r>
    </w:p>
    <w:p w:rsidR="00AC4C9F" w:rsidRDefault="00AC4C9F" w:rsidP="00AC4C9F">
      <w:pPr>
        <w:widowControl w:val="0"/>
        <w:rPr>
          <w:rFonts w:eastAsia="Andale Sans UI"/>
          <w:color w:val="000000"/>
          <w:kern w:val="2"/>
        </w:rPr>
      </w:pPr>
      <w:r>
        <w:rPr>
          <w:rFonts w:eastAsia="Andale Sans UI"/>
          <w:color w:val="000000"/>
          <w:kern w:val="2"/>
        </w:rPr>
        <w:t xml:space="preserve">                                       заключения концессионных соглашений </w:t>
      </w:r>
    </w:p>
    <w:p w:rsidR="00AC4C9F" w:rsidRDefault="00AC4C9F" w:rsidP="00AC4C9F">
      <w:pPr>
        <w:widowControl w:val="0"/>
        <w:ind w:firstLine="555"/>
        <w:jc w:val="center"/>
        <w:rPr>
          <w:rFonts w:eastAsia="Andale Sans UI"/>
          <w:color w:val="000000"/>
          <w:kern w:val="2"/>
        </w:rPr>
      </w:pP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концессионных соглашений (далее – Конкурсная комиссия).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2. Конкурсная комиссия создана для проведения конкурса на право заключения концессионных соглашений,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 Конкурсная комиссия выполняет следующие функции: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 Опубликовывает и размещает сообщение о проведении открытого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4.3. Принимает заявки на участие в конкурсе.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 </w:t>
      </w:r>
    </w:p>
    <w:p w:rsidR="00AC4C9F" w:rsidRDefault="00AC4C9F" w:rsidP="00AC4C9F">
      <w:pPr>
        <w:widowControl w:val="0"/>
        <w:ind w:firstLine="555"/>
        <w:jc w:val="both"/>
        <w:rPr>
          <w:rFonts w:eastAsia="Andale Sans UI"/>
          <w:color w:val="000000"/>
          <w:kern w:val="2"/>
        </w:rPr>
      </w:pPr>
      <w:r>
        <w:rPr>
          <w:rFonts w:eastAsia="Andale Sans UI"/>
          <w:color w:val="000000"/>
          <w:kern w:val="2"/>
        </w:rPr>
        <w:t>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4.10. Определяет участников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4.11. Направляет участникам конкурса приглашения представить конкурсные </w:t>
      </w:r>
      <w:r>
        <w:rPr>
          <w:rFonts w:eastAsia="Andale Sans UI"/>
          <w:color w:val="000000"/>
          <w:kern w:val="2"/>
        </w:rPr>
        <w:lastRenderedPageBreak/>
        <w:t xml:space="preserve">предложения, рассматривает и оценивает конкурсные предложения.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4.12. Определяет победителя конкурса и направляет ему уведомление о признании его победителем.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4.14. Уведомляет участников конкурса о результатах проведения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4.15. Опубликовывает и размещает сообщение о результатах проведения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5. Конкурсная комиссия при осуществлении своих функций и полномочий руководствуется законодательством Российской Федерации, Волгоградской области, конкурсной документацией, а также настоящим Положением. </w:t>
      </w:r>
    </w:p>
    <w:p w:rsidR="00AC4C9F" w:rsidRDefault="00AC4C9F" w:rsidP="00AC4C9F">
      <w:pPr>
        <w:widowControl w:val="0"/>
        <w:ind w:firstLine="555"/>
        <w:jc w:val="both"/>
        <w:rPr>
          <w:rFonts w:eastAsia="Andale Sans UI"/>
          <w:color w:val="000000"/>
          <w:kern w:val="2"/>
        </w:rPr>
      </w:pPr>
      <w:r>
        <w:rPr>
          <w:rFonts w:eastAsia="Andale Sans UI"/>
          <w:color w:val="000000"/>
          <w:kern w:val="2"/>
        </w:rPr>
        <w:t>6. Персональный состав Конкурсной комиссии утверждается постановление главы администрации.</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Членов Конкурсной комиссии не может быть менее чем 5 человек.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7. Руководит деятельностью Конкурсной комиссии председатель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Председатель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ведет заседания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организует работу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ставит на голосование предложения членов Конкурсной комиссии и проекты принимаемых решений;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подводит итоги голосования и оглашает принятые формулировки;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дает поручения в рамках своих полномочий членам Конкурсной комиссии на совершение действий организационно-технического характера.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8. Организацию работы Конкурсной комиссии осуществляет секретарь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Секретарь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готовит график работы Конкурсной комиссии;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направляет членам Конкурсной комиссии приглашения на заседания;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рассылает членам Конкурсной комиссии материалы к заседаниям;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направляет протокол заседания вместе с соответствующими материалами заинтересованным лицам;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 осуществляет учет и хранение материалов Конкурсной комиссии, а также учет входящих и исходящих документов.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w:t>
      </w:r>
    </w:p>
    <w:p w:rsidR="00AC4C9F" w:rsidRDefault="00AC4C9F" w:rsidP="00AC4C9F">
      <w:pPr>
        <w:widowControl w:val="0"/>
        <w:ind w:firstLine="555"/>
        <w:jc w:val="both"/>
        <w:rPr>
          <w:rFonts w:eastAsia="Andale Sans UI"/>
          <w:color w:val="000000"/>
          <w:kern w:val="2"/>
        </w:rPr>
      </w:pPr>
      <w:r>
        <w:rPr>
          <w:rFonts w:eastAsia="Andale Sans UI"/>
          <w:color w:val="000000"/>
          <w:kern w:val="2"/>
        </w:rPr>
        <w:lastRenderedPageBreak/>
        <w:t xml:space="preserve">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13. </w:t>
      </w:r>
      <w:proofErr w:type="gramStart"/>
      <w:r>
        <w:rPr>
          <w:rFonts w:eastAsia="Andale Sans UI"/>
          <w:color w:val="000000"/>
          <w:kern w:val="2"/>
        </w:rPr>
        <w:t>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w:t>
      </w:r>
      <w:proofErr w:type="gramEnd"/>
      <w:r>
        <w:rPr>
          <w:rFonts w:eastAsia="Andale Sans UI"/>
          <w:color w:val="000000"/>
          <w:kern w:val="2"/>
        </w:rPr>
        <w:t xml:space="preserve">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torgi.gov.ru.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18.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w:t>
      </w:r>
      <w:proofErr w:type="gramStart"/>
      <w:r>
        <w:rPr>
          <w:rFonts w:eastAsia="Andale Sans UI"/>
          <w:color w:val="000000"/>
          <w:kern w:val="2"/>
        </w:rPr>
        <w:t>работы</w:t>
      </w:r>
      <w:proofErr w:type="gramEnd"/>
      <w:r>
        <w:rPr>
          <w:rFonts w:eastAsia="Andale Sans UI"/>
          <w:color w:val="000000"/>
          <w:kern w:val="2"/>
        </w:rPr>
        <w:t xml:space="preserve">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 </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сайте администрации </w:t>
      </w:r>
      <w:proofErr w:type="spellStart"/>
      <w:r>
        <w:rPr>
          <w:rFonts w:eastAsia="Andale Sans UI"/>
          <w:color w:val="000000"/>
          <w:kern w:val="2"/>
        </w:rPr>
        <w:t>Горнобалыклейского</w:t>
      </w:r>
      <w:proofErr w:type="spellEnd"/>
      <w:r>
        <w:rPr>
          <w:rFonts w:eastAsia="Andale Sans UI"/>
          <w:color w:val="000000"/>
          <w:kern w:val="2"/>
        </w:rPr>
        <w:t xml:space="preserve"> сельского поселения.</w:t>
      </w:r>
    </w:p>
    <w:p w:rsidR="00AC4C9F" w:rsidRDefault="00AC4C9F" w:rsidP="00AC4C9F">
      <w:pPr>
        <w:widowControl w:val="0"/>
        <w:ind w:firstLine="555"/>
        <w:jc w:val="both"/>
        <w:rPr>
          <w:rFonts w:eastAsia="Andale Sans UI"/>
          <w:color w:val="000000"/>
          <w:kern w:val="2"/>
        </w:rPr>
      </w:pPr>
      <w:r>
        <w:rPr>
          <w:rFonts w:eastAsia="Andale Sans UI"/>
          <w:color w:val="000000"/>
          <w:kern w:val="2"/>
        </w:rPr>
        <w:t xml:space="preserve">20. Документы, связанные с деятельностью Конкурсной комиссии, включаются в </w:t>
      </w:r>
      <w:r>
        <w:rPr>
          <w:rFonts w:eastAsia="Andale Sans UI"/>
          <w:color w:val="000000"/>
          <w:kern w:val="2"/>
        </w:rPr>
        <w:lastRenderedPageBreak/>
        <w:t xml:space="preserve">номенклатуру дел и по истечении срока хранения сдаются в архив. </w:t>
      </w:r>
    </w:p>
    <w:p w:rsidR="00AC4C9F" w:rsidRDefault="00AC4C9F" w:rsidP="00AC4C9F">
      <w:pPr>
        <w:widowControl w:val="0"/>
        <w:ind w:firstLine="555"/>
        <w:jc w:val="both"/>
        <w:rPr>
          <w:rFonts w:eastAsia="Andale Sans UI"/>
          <w:color w:val="000000"/>
          <w:kern w:val="2"/>
        </w:rPr>
      </w:pPr>
    </w:p>
    <w:p w:rsidR="00AC4C9F" w:rsidRDefault="00AC4C9F" w:rsidP="00AC4C9F">
      <w:pPr>
        <w:widowControl w:val="0"/>
        <w:ind w:firstLine="555"/>
        <w:jc w:val="both"/>
        <w:rPr>
          <w:rFonts w:eastAsia="Andale Sans UI"/>
          <w:color w:val="000000"/>
          <w:kern w:val="2"/>
        </w:rPr>
      </w:pPr>
    </w:p>
    <w:p w:rsidR="00AC4C9F" w:rsidRDefault="00AC4C9F" w:rsidP="00AC4C9F">
      <w:pPr>
        <w:widowControl w:val="0"/>
        <w:ind w:firstLine="555"/>
        <w:jc w:val="both"/>
        <w:rPr>
          <w:rFonts w:eastAsia="Andale Sans UI"/>
          <w:color w:val="000000"/>
          <w:kern w:val="2"/>
        </w:rPr>
      </w:pPr>
    </w:p>
    <w:p w:rsidR="00AC4C9F" w:rsidRDefault="00AC4C9F" w:rsidP="00AC4C9F">
      <w:pPr>
        <w:widowControl w:val="0"/>
        <w:ind w:firstLine="555"/>
        <w:jc w:val="both"/>
        <w:rPr>
          <w:rFonts w:eastAsia="Andale Sans UI"/>
          <w:color w:val="000000"/>
          <w:kern w:val="2"/>
        </w:rPr>
      </w:pPr>
    </w:p>
    <w:p w:rsidR="00AC4C9F" w:rsidRDefault="00AC4C9F" w:rsidP="00AC4C9F">
      <w:pPr>
        <w:widowControl w:val="0"/>
        <w:ind w:firstLine="555"/>
        <w:jc w:val="both"/>
        <w:rPr>
          <w:rFonts w:eastAsia="Andale Sans UI"/>
          <w:color w:val="000000"/>
          <w:kern w:val="2"/>
        </w:rPr>
      </w:pPr>
    </w:p>
    <w:p w:rsidR="007C23FE" w:rsidRDefault="007C23FE">
      <w:bookmarkStart w:id="0" w:name="_GoBack"/>
      <w:bookmarkEnd w:id="0"/>
    </w:p>
    <w:sectPr w:rsidR="007C2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9F"/>
    <w:rsid w:val="007C23FE"/>
    <w:rsid w:val="00AC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C9F"/>
    <w:rPr>
      <w:rFonts w:ascii="Tahoma" w:hAnsi="Tahoma" w:cs="Tahoma"/>
      <w:sz w:val="16"/>
      <w:szCs w:val="16"/>
    </w:rPr>
  </w:style>
  <w:style w:type="character" w:customStyle="1" w:styleId="a4">
    <w:name w:val="Текст выноски Знак"/>
    <w:basedOn w:val="a0"/>
    <w:link w:val="a3"/>
    <w:uiPriority w:val="99"/>
    <w:semiHidden/>
    <w:rsid w:val="00AC4C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C9F"/>
    <w:rPr>
      <w:rFonts w:ascii="Tahoma" w:hAnsi="Tahoma" w:cs="Tahoma"/>
      <w:sz w:val="16"/>
      <w:szCs w:val="16"/>
    </w:rPr>
  </w:style>
  <w:style w:type="character" w:customStyle="1" w:styleId="a4">
    <w:name w:val="Текст выноски Знак"/>
    <w:basedOn w:val="a0"/>
    <w:link w:val="a3"/>
    <w:uiPriority w:val="99"/>
    <w:semiHidden/>
    <w:rsid w:val="00AC4C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2016-02-03T11:17:00Z</dcterms:created>
  <dcterms:modified xsi:type="dcterms:W3CDTF">2016-02-03T11:17:00Z</dcterms:modified>
</cp:coreProperties>
</file>