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2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D8631B" w:rsidRDefault="00D8631B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D8631B" w:rsidRPr="00D8631B" w:rsidRDefault="00D8631B" w:rsidP="00D8631B">
      <w:pPr>
        <w:rPr>
          <w:rFonts w:ascii="Times New Roman" w:hAnsi="Times New Roman"/>
          <w:sz w:val="24"/>
          <w:szCs w:val="24"/>
        </w:rPr>
      </w:pPr>
      <w:r w:rsidRPr="00D8631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10661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8" o:spid="_x0000_i1025" type="#_x0000_t75" style="width:36pt;height:44pt;visibility:visible;mso-wrap-style:square">
            <v:imagedata r:id="rId6" o:title="" croptop="28155f" cropright="30697f"/>
          </v:shape>
        </w:pict>
      </w:r>
    </w:p>
    <w:p w:rsidR="00D8631B" w:rsidRPr="00D8631B" w:rsidRDefault="00D8631B" w:rsidP="0052197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8631B">
        <w:rPr>
          <w:rFonts w:ascii="Times New Roman" w:hAnsi="Times New Roman"/>
          <w:b/>
          <w:sz w:val="24"/>
          <w:szCs w:val="24"/>
        </w:rPr>
        <w:t xml:space="preserve">                                            РОССИЙСКАЯ        ФЕДЕРАЦИЯ</w:t>
      </w:r>
    </w:p>
    <w:p w:rsidR="00D8631B" w:rsidRPr="00D8631B" w:rsidRDefault="00D8631B" w:rsidP="0052197A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D8631B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D8631B">
        <w:rPr>
          <w:rFonts w:ascii="Times New Roman" w:hAnsi="Times New Roman"/>
          <w:b/>
          <w:i/>
          <w:sz w:val="24"/>
          <w:szCs w:val="24"/>
        </w:rPr>
        <w:t>АДМИНИСТРАЦИЯ</w:t>
      </w:r>
    </w:p>
    <w:p w:rsidR="00D8631B" w:rsidRPr="00D8631B" w:rsidRDefault="00D8631B" w:rsidP="0052197A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D8631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8631B">
        <w:rPr>
          <w:rFonts w:ascii="Times New Roman" w:hAnsi="Times New Roman"/>
          <w:b/>
          <w:i/>
          <w:sz w:val="24"/>
          <w:szCs w:val="24"/>
        </w:rPr>
        <w:t xml:space="preserve">ГОРНОБАЛЫКЛЕЙСКОГО   СЕЛЬСКОГО   ПОСЕЛЕНИЯ </w:t>
      </w:r>
    </w:p>
    <w:p w:rsidR="0052197A" w:rsidRDefault="00D8631B" w:rsidP="0052197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8631B">
        <w:rPr>
          <w:rFonts w:ascii="Times New Roman" w:hAnsi="Times New Roman"/>
          <w:i/>
          <w:sz w:val="24"/>
          <w:szCs w:val="24"/>
        </w:rPr>
        <w:t xml:space="preserve">            ДУБОВСКИЙ МУНИЦИПАЛЬНЫЙ  РАЙОН ВОЛГОГРАДСКАЯ   ОБЛАСТЬ</w:t>
      </w:r>
    </w:p>
    <w:p w:rsidR="00D8631B" w:rsidRPr="0052197A" w:rsidRDefault="00D8631B" w:rsidP="0052197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8631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D8631B" w:rsidRPr="00D8631B" w:rsidRDefault="00D8631B" w:rsidP="00D8631B">
      <w:pPr>
        <w:rPr>
          <w:rFonts w:ascii="Times New Roman" w:hAnsi="Times New Roman"/>
          <w:sz w:val="24"/>
          <w:szCs w:val="24"/>
        </w:rPr>
      </w:pPr>
      <w:r w:rsidRPr="00D8631B">
        <w:rPr>
          <w:rFonts w:ascii="Times New Roman" w:hAnsi="Times New Roman"/>
          <w:sz w:val="24"/>
          <w:szCs w:val="24"/>
        </w:rPr>
        <w:t xml:space="preserve">                                        ПОСТАНОВЛЕНИЕ</w:t>
      </w:r>
    </w:p>
    <w:p w:rsidR="0052197A" w:rsidRDefault="00D8631B" w:rsidP="005219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631B">
        <w:rPr>
          <w:rFonts w:ascii="Times New Roman" w:hAnsi="Times New Roman"/>
          <w:sz w:val="24"/>
          <w:szCs w:val="24"/>
        </w:rPr>
        <w:t xml:space="preserve">От  09.07.2018                                                       </w:t>
      </w:r>
      <w:r w:rsidR="0010661B">
        <w:rPr>
          <w:rFonts w:ascii="Times New Roman" w:hAnsi="Times New Roman"/>
          <w:sz w:val="24"/>
          <w:szCs w:val="24"/>
        </w:rPr>
        <w:t xml:space="preserve">                           №_ 26</w:t>
      </w:r>
    </w:p>
    <w:p w:rsidR="00757A2C" w:rsidRPr="0052197A" w:rsidRDefault="00757A2C" w:rsidP="0052197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8631B">
        <w:rPr>
          <w:rFonts w:ascii="Times New Roman" w:eastAsia="TimesNewRomanPSMT" w:hAnsi="Times New Roman"/>
          <w:i/>
          <w:sz w:val="24"/>
          <w:szCs w:val="24"/>
        </w:rPr>
        <w:t>Об утверждении «Генеральной схемы очистки территорий населенных пунктов</w:t>
      </w:r>
    </w:p>
    <w:p w:rsidR="00757A2C" w:rsidRPr="00D8631B" w:rsidRDefault="002E1E3C" w:rsidP="005219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/>
          <w:i/>
          <w:sz w:val="24"/>
          <w:szCs w:val="24"/>
        </w:rPr>
      </w:pPr>
      <w:proofErr w:type="spellStart"/>
      <w:r w:rsidRPr="00D8631B">
        <w:rPr>
          <w:rFonts w:ascii="Times New Roman" w:eastAsia="TimesNewRomanPSMT" w:hAnsi="Times New Roman"/>
          <w:i/>
          <w:sz w:val="24"/>
          <w:szCs w:val="24"/>
        </w:rPr>
        <w:t>Горнобалыклейского</w:t>
      </w:r>
      <w:proofErr w:type="spellEnd"/>
      <w:r w:rsidR="00D8631B" w:rsidRPr="00D8631B">
        <w:rPr>
          <w:rFonts w:ascii="Times New Roman" w:eastAsia="TimesNewRomanPSMT" w:hAnsi="Times New Roman"/>
          <w:i/>
          <w:sz w:val="24"/>
          <w:szCs w:val="24"/>
        </w:rPr>
        <w:t xml:space="preserve"> сельского 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bookmarkStart w:id="0" w:name="_GoBack"/>
      <w:bookmarkEnd w:id="0"/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        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 xml:space="preserve">В целях обеспечения экологического и санитарно-эпидемиологического благополучия населения на территории </w:t>
      </w:r>
      <w:proofErr w:type="spellStart"/>
      <w:r w:rsidR="002E1E3C"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  <w:r w:rsidRPr="002E1E3C">
        <w:rPr>
          <w:rFonts w:ascii="Times New Roman" w:eastAsia="TimesNewRomanPSMT" w:hAnsi="Times New Roman"/>
          <w:sz w:val="24"/>
          <w:szCs w:val="24"/>
        </w:rPr>
        <w:t xml:space="preserve"> сельского поселения, в соответствии со ст. 14 Федерального закона от 06.10.2003 г. № 131- ФЗ «Об общих принципах организации местного самоуправления в Российской Федерации», ст.8 , 13 Федерального закона от 24.06.1998 г. № 89- ФЗ «Об отходах производства и потребления», Федерального закона от 10.01.2002 г. № 7- ФЗ «Об охране окружающей среды</w:t>
      </w:r>
      <w:proofErr w:type="gramEnd"/>
      <w:r w:rsidRPr="002E1E3C">
        <w:rPr>
          <w:rFonts w:ascii="Times New Roman" w:eastAsia="TimesNewRomanPSMT" w:hAnsi="Times New Roman"/>
          <w:sz w:val="24"/>
          <w:szCs w:val="24"/>
        </w:rPr>
        <w:t xml:space="preserve">», постановлением Госстроя РФ от 21.08.2003 № 152 «Об утверждении методических рекомендаций о порядке 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разработки</w:t>
      </w:r>
      <w:r w:rsidR="0052197A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генеральных схем очистки территорий населенных пун</w:t>
      </w:r>
      <w:r w:rsidR="0052197A">
        <w:rPr>
          <w:rFonts w:ascii="Times New Roman" w:eastAsia="TimesNewRomanPSMT" w:hAnsi="Times New Roman"/>
          <w:sz w:val="24"/>
          <w:szCs w:val="24"/>
        </w:rPr>
        <w:t>ктов Российской</w:t>
      </w:r>
      <w:proofErr w:type="gramEnd"/>
      <w:r w:rsidR="0052197A">
        <w:rPr>
          <w:rFonts w:ascii="Times New Roman" w:eastAsia="TimesNewRomanPSMT" w:hAnsi="Times New Roman"/>
          <w:sz w:val="24"/>
          <w:szCs w:val="24"/>
        </w:rPr>
        <w:t xml:space="preserve"> Федерации», согласно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 Устава </w:t>
      </w:r>
      <w:proofErr w:type="spellStart"/>
      <w:r w:rsidR="002E1E3C"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  <w:r w:rsidRPr="002E1E3C">
        <w:rPr>
          <w:rFonts w:ascii="Times New Roman" w:eastAsia="TimesNewRomanPSMT" w:hAnsi="Times New Roman"/>
          <w:sz w:val="24"/>
          <w:szCs w:val="24"/>
        </w:rPr>
        <w:t xml:space="preserve">  сельского поселения</w:t>
      </w:r>
    </w:p>
    <w:p w:rsidR="00757A2C" w:rsidRPr="002E1E3C" w:rsidRDefault="0052197A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ПОСТАНОВЛЯЕТ</w:t>
      </w:r>
      <w:r w:rsidR="00757A2C" w:rsidRPr="002E1E3C">
        <w:rPr>
          <w:rFonts w:ascii="Times New Roman" w:hAnsi="Times New Roman"/>
          <w:b/>
          <w:bCs/>
          <w:sz w:val="24"/>
          <w:szCs w:val="24"/>
        </w:rPr>
        <w:t>: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1. Утвердить Генеральную схему очистки территории населенных пунктов </w:t>
      </w:r>
      <w:proofErr w:type="spellStart"/>
      <w:r w:rsidR="002E1E3C"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  <w:r w:rsidRPr="002E1E3C">
        <w:rPr>
          <w:rFonts w:ascii="Times New Roman" w:eastAsia="TimesNewRomanPSMT" w:hAnsi="Times New Roman"/>
          <w:sz w:val="24"/>
          <w:szCs w:val="24"/>
        </w:rPr>
        <w:t xml:space="preserve"> сельского поселения (Приложение 1)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2. 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Разместить</w:t>
      </w:r>
      <w:proofErr w:type="gramEnd"/>
      <w:r w:rsidRPr="002E1E3C">
        <w:rPr>
          <w:rFonts w:ascii="Times New Roman" w:eastAsia="TimesNewRomanPSMT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2E1E3C"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  <w:r w:rsidRPr="002E1E3C">
        <w:rPr>
          <w:rFonts w:ascii="Times New Roman" w:eastAsia="TimesNewRomanPSMT" w:hAnsi="Times New Roman"/>
          <w:sz w:val="24"/>
          <w:szCs w:val="24"/>
        </w:rPr>
        <w:t xml:space="preserve"> сельского поселения.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3. Настоящее постановление вступает в силу со дня его опубликования.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Глава  </w:t>
      </w:r>
      <w:proofErr w:type="spellStart"/>
      <w:r w:rsidR="002E1E3C"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  <w:r w:rsidRPr="002E1E3C">
        <w:rPr>
          <w:rFonts w:ascii="Times New Roman" w:eastAsia="TimesNewRomanPSMT" w:hAnsi="Times New Roman"/>
          <w:sz w:val="24"/>
          <w:szCs w:val="24"/>
        </w:rPr>
        <w:t xml:space="preserve">  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сельского поселения:                                                     </w:t>
      </w:r>
      <w:proofErr w:type="spellStart"/>
      <w:r w:rsidR="002E1E3C">
        <w:rPr>
          <w:rFonts w:ascii="Times New Roman" w:eastAsia="TimesNewRomanPSMT" w:hAnsi="Times New Roman"/>
          <w:sz w:val="24"/>
          <w:szCs w:val="24"/>
        </w:rPr>
        <w:t>М.И.Пичугин</w:t>
      </w:r>
      <w:proofErr w:type="spellEnd"/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Приложение №1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УТВЕРЖДЕНО: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постановлением администрации</w:t>
      </w:r>
    </w:p>
    <w:p w:rsidR="00757A2C" w:rsidRPr="002E1E3C" w:rsidRDefault="002E1E3C" w:rsidP="002E1E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сельского поселения</w:t>
      </w:r>
    </w:p>
    <w:p w:rsidR="00757A2C" w:rsidRPr="002E1E3C" w:rsidRDefault="0052197A" w:rsidP="002E1E3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от   09.07.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2018 года №</w:t>
      </w:r>
      <w:r>
        <w:rPr>
          <w:rFonts w:ascii="Times New Roman" w:eastAsia="TimesNewRomanPSMT" w:hAnsi="Times New Roman"/>
          <w:sz w:val="24"/>
          <w:szCs w:val="24"/>
        </w:rPr>
        <w:t xml:space="preserve"> 25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>Генеральная схема очистки населенных пунктов</w:t>
      </w:r>
    </w:p>
    <w:p w:rsidR="00757A2C" w:rsidRPr="002E1E3C" w:rsidRDefault="002E1E3C" w:rsidP="002E1E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proofErr w:type="spellStart"/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>Горнобалыклейского</w:t>
      </w:r>
      <w:proofErr w:type="spellEnd"/>
      <w:r w:rsidR="00757A2C" w:rsidRPr="002E1E3C">
        <w:rPr>
          <w:rFonts w:ascii="Times New Roman" w:eastAsia="TimesNewRomanPSMT" w:hAnsi="Times New Roman"/>
          <w:b/>
          <w:bCs/>
          <w:sz w:val="24"/>
          <w:szCs w:val="24"/>
        </w:rPr>
        <w:t xml:space="preserve"> сельского 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2E1E3C" w:rsidRPr="002E1E3C" w:rsidRDefault="002E1E3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lastRenderedPageBreak/>
        <w:t>1.ОСНОВАНИЕ ДЛЯ РАЗРАБОТКИ ГЕНЕРАЛЬНОЙ СХЕМЫ</w:t>
      </w:r>
      <w:r w:rsidR="0052197A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 xml:space="preserve">ОЧИСТКИ ТЕРРИТОРИИ </w:t>
      </w:r>
      <w:r w:rsidR="002E1E3C" w:rsidRPr="002E1E3C">
        <w:rPr>
          <w:rFonts w:ascii="Times New Roman" w:eastAsia="TimesNewRomanPSMT" w:hAnsi="Times New Roman"/>
          <w:b/>
          <w:bCs/>
          <w:sz w:val="24"/>
          <w:szCs w:val="24"/>
        </w:rPr>
        <w:t>ГОРНОБАЛЫКЛЕЙСКОГО</w:t>
      </w: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 xml:space="preserve"> СЕЛЬСКОГОПОСЕЛЕНИЯ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2E1E3C" w:rsidP="002E1E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Очистка и уборка территорий современных населенных пунктов должна развиваться на основе прогнозируемых решений. </w:t>
      </w:r>
      <w:proofErr w:type="gramStart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Генеральная схема является программным документом, который определяет направление развития данной сферы деятельности на территории </w:t>
      </w:r>
      <w:proofErr w:type="spellStart"/>
      <w:r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  сельского поселения, дает объективную оценку и возможность принятия руководителями органов местного самоуправления </w:t>
      </w:r>
      <w:proofErr w:type="spellStart"/>
      <w:r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сельского поселения и руководителям и специализированных</w:t>
      </w:r>
      <w:r w:rsidRPr="002E1E3C">
        <w:rPr>
          <w:rFonts w:ascii="Times New Roman" w:eastAsia="TimesNewRomanPSMT" w:hAnsi="Times New Roman"/>
          <w:sz w:val="24"/>
          <w:szCs w:val="24"/>
        </w:rPr>
        <w:t>,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  <w:proofErr w:type="gramEnd"/>
    </w:p>
    <w:p w:rsidR="00757A2C" w:rsidRPr="002E1E3C" w:rsidRDefault="002E1E3C" w:rsidP="002E1E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Санитарная очистка населенных пунктов – одно из важнейших санитарн</w:t>
      </w:r>
      <w:proofErr w:type="gramStart"/>
      <w:r w:rsidR="00757A2C" w:rsidRPr="002E1E3C">
        <w:rPr>
          <w:rFonts w:ascii="Times New Roman" w:eastAsia="TimesNewRomanPSMT" w:hAnsi="Times New Roman"/>
          <w:sz w:val="24"/>
          <w:szCs w:val="24"/>
        </w:rPr>
        <w:t>о</w:t>
      </w:r>
      <w:r>
        <w:rPr>
          <w:rFonts w:ascii="Times New Roman" w:eastAsia="TimesNewRomanPSMT" w:hAnsi="Times New Roman"/>
          <w:sz w:val="24"/>
          <w:szCs w:val="24"/>
        </w:rPr>
        <w:t>-</w:t>
      </w:r>
      <w:proofErr w:type="gramEnd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гигиенических мероприятий, способствующих охране здоровья населения и окружающей природной среды, включает в себя комплекс работ по сбору, удалению,  обезвреживанию и переработке коммунальных отходов, а также  уборке территорий населенных пунктов.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Генеральная схема является одним из инструментов реализации Федерального закона от 10.01.2002 г. № 7-ФЗ «Об охране окружающей среды»,</w:t>
      </w:r>
      <w:r w:rsidR="002E1E3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757A2C" w:rsidRPr="002E1E3C" w:rsidRDefault="002E1E3C" w:rsidP="002E1E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Генеральная схема разрабатывается в соответствии с Методическими рекомендациями о порядке </w:t>
      </w:r>
      <w:proofErr w:type="gramStart"/>
      <w:r w:rsidR="00757A2C" w:rsidRPr="002E1E3C">
        <w:rPr>
          <w:rFonts w:ascii="Times New Roman" w:eastAsia="TimesNewRomanPSMT" w:hAnsi="Times New Roman"/>
          <w:sz w:val="24"/>
          <w:szCs w:val="24"/>
        </w:rPr>
        <w:t>разработки генеральных схем очистки территорий населенных пунктов Российской</w:t>
      </w:r>
      <w:proofErr w:type="gramEnd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Федерации, утвержденными постановлением Госстроя России № 152 от 21.08.2003 г. и СанПиН  42-128-4690-88«Санитарными правилами содержания территорий населенных мест».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</w:t>
      </w:r>
      <w:proofErr w:type="gramStart"/>
      <w:r w:rsidR="00757A2C" w:rsidRPr="002E1E3C">
        <w:rPr>
          <w:rFonts w:ascii="Times New Roman" w:eastAsia="TimesNewRomanPSMT" w:hAnsi="Times New Roman"/>
          <w:sz w:val="24"/>
          <w:szCs w:val="24"/>
        </w:rPr>
        <w:t>в(</w:t>
      </w:r>
      <w:proofErr w:type="gramEnd"/>
      <w:r w:rsidR="00757A2C" w:rsidRPr="002E1E3C">
        <w:rPr>
          <w:rFonts w:ascii="Times New Roman" w:eastAsia="TimesNewRomanPSMT" w:hAnsi="Times New Roman"/>
          <w:sz w:val="24"/>
          <w:szCs w:val="24"/>
        </w:rPr>
        <w:t>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назначения; жидких из не канализованных зданий; уличного мусора и снега,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постановлением администрации поселения.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 xml:space="preserve">2. КРАТКАЯ  ХАРАКТЕРИСТИКА </w:t>
      </w:r>
      <w:r w:rsidR="002E1E3C" w:rsidRPr="002E1E3C">
        <w:rPr>
          <w:rFonts w:ascii="Times New Roman" w:eastAsia="TimesNewRomanPSMT" w:hAnsi="Times New Roman"/>
          <w:b/>
          <w:bCs/>
          <w:sz w:val="24"/>
          <w:szCs w:val="24"/>
        </w:rPr>
        <w:t>ГОРНОБАЛЫКЛЕЙСКОГО</w:t>
      </w: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 xml:space="preserve"> СЕЛЬСКОГО 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2E1E3C" w:rsidP="002E1E3C">
      <w:pPr>
        <w:spacing w:after="28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Горнобалыклейское</w:t>
      </w:r>
      <w:proofErr w:type="spellEnd"/>
      <w:r w:rsidR="00757A2C" w:rsidRPr="002E1E3C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 xml:space="preserve"> сельское поселение </w:t>
      </w:r>
      <w:r w:rsidR="00757A2C" w:rsidRPr="002E1E3C">
        <w:rPr>
          <w:rFonts w:ascii="Times New Roman" w:hAnsi="Times New Roman"/>
          <w:color w:val="000000"/>
          <w:spacing w:val="-8"/>
          <w:sz w:val="24"/>
          <w:szCs w:val="24"/>
        </w:rPr>
        <w:t>располож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ено в северной</w:t>
      </w:r>
      <w:r w:rsidR="00757A2C" w:rsidRPr="002E1E3C">
        <w:rPr>
          <w:rFonts w:ascii="Times New Roman" w:hAnsi="Times New Roman"/>
          <w:color w:val="000000"/>
          <w:spacing w:val="-8"/>
          <w:sz w:val="24"/>
          <w:szCs w:val="24"/>
        </w:rPr>
        <w:t xml:space="preserve"> части Дубовского муниципального района. Административным центром  </w:t>
      </w:r>
      <w:proofErr w:type="spellStart"/>
      <w:r w:rsidRPr="002E1E3C">
        <w:rPr>
          <w:rFonts w:ascii="Times New Roman" w:hAnsi="Times New Roman"/>
          <w:color w:val="000000"/>
          <w:spacing w:val="-8"/>
          <w:sz w:val="24"/>
          <w:szCs w:val="24"/>
        </w:rPr>
        <w:t>Горнобалыклейского</w:t>
      </w:r>
      <w:proofErr w:type="spellEnd"/>
      <w:r w:rsidR="00757A2C" w:rsidRPr="002E1E3C">
        <w:rPr>
          <w:rFonts w:ascii="Times New Roman" w:hAnsi="Times New Roman"/>
          <w:color w:val="000000"/>
          <w:spacing w:val="-8"/>
          <w:sz w:val="24"/>
          <w:szCs w:val="24"/>
        </w:rPr>
        <w:t xml:space="preserve"> сельского поселе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ния является село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Горный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sz w:val="24"/>
          <w:szCs w:val="24"/>
        </w:rPr>
        <w:t>Балыклей</w:t>
      </w:r>
      <w:proofErr w:type="spellEnd"/>
      <w:r w:rsidR="00757A2C" w:rsidRPr="002E1E3C">
        <w:rPr>
          <w:rFonts w:ascii="Times New Roman" w:hAnsi="Times New Roman"/>
          <w:color w:val="000000"/>
          <w:spacing w:val="-8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>Его площадь 51,36</w:t>
      </w:r>
      <w:r w:rsidR="00757A2C" w:rsidRPr="002E1E3C">
        <w:rPr>
          <w:rFonts w:ascii="Times New Roman" w:hAnsi="Times New Roman"/>
          <w:color w:val="000000"/>
          <w:sz w:val="24"/>
          <w:szCs w:val="24"/>
        </w:rPr>
        <w:t xml:space="preserve"> тыс. га</w:t>
      </w:r>
      <w:r w:rsidR="00757A2C" w:rsidRPr="002E1E3C">
        <w:rPr>
          <w:rFonts w:ascii="Times New Roman" w:hAnsi="Times New Roman"/>
          <w:smallCaps/>
          <w:color w:val="000000"/>
          <w:sz w:val="24"/>
          <w:szCs w:val="24"/>
        </w:rPr>
        <w:t xml:space="preserve">. </w:t>
      </w:r>
      <w:r w:rsidR="00757A2C" w:rsidRPr="002E1E3C">
        <w:rPr>
          <w:rFonts w:ascii="Times New Roman" w:hAnsi="Times New Roman"/>
          <w:color w:val="000000"/>
          <w:sz w:val="24"/>
          <w:szCs w:val="24"/>
        </w:rPr>
        <w:t xml:space="preserve"> Рельеф представляет собой всхолмленную равнину:  степь, овраги. Растительность района характерна для степных зон России </w:t>
      </w:r>
      <w:r w:rsidR="00757A2C" w:rsidRPr="002E1E3C">
        <w:rPr>
          <w:rFonts w:ascii="Times New Roman" w:hAnsi="Times New Roman"/>
          <w:smallCaps/>
          <w:color w:val="000000"/>
          <w:sz w:val="24"/>
          <w:szCs w:val="24"/>
        </w:rPr>
        <w:t xml:space="preserve">с </w:t>
      </w:r>
      <w:r w:rsidR="00757A2C" w:rsidRPr="002E1E3C">
        <w:rPr>
          <w:rFonts w:ascii="Times New Roman" w:hAnsi="Times New Roman"/>
          <w:color w:val="000000"/>
          <w:sz w:val="24"/>
          <w:szCs w:val="24"/>
        </w:rPr>
        <w:t xml:space="preserve">небольшими лесами, защитными лесополосами.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Горнобалыклейское</w:t>
      </w:r>
      <w:proofErr w:type="spellEnd"/>
      <w:r w:rsidR="00757A2C" w:rsidRPr="002E1E3C">
        <w:rPr>
          <w:rFonts w:ascii="Times New Roman" w:hAnsi="Times New Roman"/>
          <w:color w:val="000000"/>
          <w:sz w:val="24"/>
          <w:szCs w:val="24"/>
        </w:rPr>
        <w:t xml:space="preserve"> сель</w:t>
      </w:r>
      <w:r>
        <w:rPr>
          <w:rFonts w:ascii="Times New Roman" w:hAnsi="Times New Roman"/>
          <w:color w:val="000000"/>
          <w:sz w:val="24"/>
          <w:szCs w:val="24"/>
        </w:rPr>
        <w:t>ское поселение включает в себя 4</w:t>
      </w:r>
      <w:r w:rsidR="00757A2C" w:rsidRPr="002E1E3C">
        <w:rPr>
          <w:rFonts w:ascii="Times New Roman" w:hAnsi="Times New Roman"/>
          <w:color w:val="000000"/>
          <w:sz w:val="24"/>
          <w:szCs w:val="24"/>
        </w:rPr>
        <w:t xml:space="preserve"> населенных пункта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(село Горный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Балыклей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,  хутор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Полунино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, село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Караваинка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, село Варькино</w:t>
      </w:r>
      <w:r w:rsidR="00757A2C" w:rsidRPr="002E1E3C">
        <w:rPr>
          <w:rFonts w:ascii="Times New Roman" w:hAnsi="Times New Roman"/>
          <w:iCs/>
          <w:color w:val="000000"/>
          <w:sz w:val="24"/>
          <w:szCs w:val="24"/>
        </w:rPr>
        <w:t>).</w:t>
      </w:r>
    </w:p>
    <w:p w:rsidR="00757A2C" w:rsidRPr="002E1E3C" w:rsidRDefault="002E1E3C" w:rsidP="002E1E3C">
      <w:pPr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Горнобалыклейское</w:t>
      </w:r>
      <w:proofErr w:type="spellEnd"/>
      <w:r w:rsidR="00757A2C" w:rsidRPr="002E1E3C">
        <w:rPr>
          <w:rFonts w:ascii="Times New Roman" w:hAnsi="Times New Roman"/>
          <w:sz w:val="24"/>
          <w:szCs w:val="24"/>
        </w:rPr>
        <w:t xml:space="preserve">  сельское поселение  граничит с</w:t>
      </w:r>
      <w:r>
        <w:rPr>
          <w:rFonts w:ascii="Times New Roman" w:hAnsi="Times New Roman"/>
          <w:sz w:val="24"/>
          <w:szCs w:val="24"/>
        </w:rPr>
        <w:t xml:space="preserve"> севера с </w:t>
      </w:r>
      <w:proofErr w:type="spellStart"/>
      <w:r>
        <w:rPr>
          <w:rFonts w:ascii="Times New Roman" w:hAnsi="Times New Roman"/>
          <w:sz w:val="24"/>
          <w:szCs w:val="24"/>
        </w:rPr>
        <w:t>Камышинским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районом</w:t>
      </w:r>
      <w:r w:rsidR="00757A2C" w:rsidRPr="002E1E3C">
        <w:rPr>
          <w:rFonts w:ascii="Times New Roman" w:hAnsi="Times New Roman"/>
          <w:sz w:val="24"/>
          <w:szCs w:val="24"/>
        </w:rPr>
        <w:t xml:space="preserve"> Волгоградской </w:t>
      </w:r>
      <w:r>
        <w:rPr>
          <w:rFonts w:ascii="Times New Roman" w:hAnsi="Times New Roman"/>
          <w:sz w:val="24"/>
          <w:szCs w:val="24"/>
        </w:rPr>
        <w:t>области</w:t>
      </w:r>
      <w:r w:rsidR="00757A2C" w:rsidRPr="002E1E3C">
        <w:rPr>
          <w:rFonts w:ascii="Times New Roman" w:hAnsi="Times New Roman"/>
          <w:sz w:val="24"/>
          <w:szCs w:val="24"/>
        </w:rPr>
        <w:t xml:space="preserve">, с юга с </w:t>
      </w:r>
      <w:proofErr w:type="spellStart"/>
      <w:r>
        <w:rPr>
          <w:rFonts w:ascii="Times New Roman" w:hAnsi="Times New Roman"/>
          <w:sz w:val="24"/>
          <w:szCs w:val="24"/>
        </w:rPr>
        <w:t>Суводским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сельским поселением Дубовского </w:t>
      </w:r>
      <w:r w:rsidR="00757A2C" w:rsidRPr="002E1E3C">
        <w:rPr>
          <w:rFonts w:ascii="Times New Roman" w:hAnsi="Times New Roman"/>
          <w:sz w:val="24"/>
          <w:szCs w:val="24"/>
        </w:rPr>
        <w:t>муниципального района, с востока находится Волгоградское водо</w:t>
      </w:r>
      <w:r>
        <w:rPr>
          <w:rFonts w:ascii="Times New Roman" w:hAnsi="Times New Roman"/>
          <w:sz w:val="24"/>
          <w:szCs w:val="24"/>
        </w:rPr>
        <w:t>хранилище, с запада с Ольховским муниципальным районом Волгоградской области</w:t>
      </w:r>
      <w:r w:rsidR="00757A2C" w:rsidRPr="002E1E3C">
        <w:rPr>
          <w:rFonts w:ascii="Times New Roman" w:hAnsi="Times New Roman"/>
          <w:sz w:val="24"/>
          <w:szCs w:val="24"/>
        </w:rPr>
        <w:t>.</w:t>
      </w:r>
    </w:p>
    <w:p w:rsidR="00757A2C" w:rsidRPr="002E1E3C" w:rsidRDefault="00757A2C" w:rsidP="002E1E3C">
      <w:pPr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1E3C">
        <w:rPr>
          <w:rFonts w:ascii="Times New Roman" w:hAnsi="Times New Roman"/>
          <w:sz w:val="24"/>
          <w:szCs w:val="24"/>
        </w:rPr>
        <w:t xml:space="preserve">Административный центр – </w:t>
      </w:r>
      <w:proofErr w:type="gramStart"/>
      <w:r w:rsidRPr="002E1E3C">
        <w:rPr>
          <w:rFonts w:ascii="Times New Roman" w:hAnsi="Times New Roman"/>
          <w:sz w:val="24"/>
          <w:szCs w:val="24"/>
        </w:rPr>
        <w:t>с</w:t>
      </w:r>
      <w:proofErr w:type="gramEnd"/>
      <w:r w:rsidRPr="002E1E3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E1E3C">
        <w:rPr>
          <w:rFonts w:ascii="Times New Roman" w:hAnsi="Times New Roman"/>
          <w:sz w:val="24"/>
          <w:szCs w:val="24"/>
        </w:rPr>
        <w:t>Пичуга</w:t>
      </w:r>
      <w:proofErr w:type="gramEnd"/>
      <w:r w:rsidRPr="002E1E3C">
        <w:rPr>
          <w:rFonts w:ascii="Times New Roman" w:hAnsi="Times New Roman"/>
          <w:sz w:val="24"/>
          <w:szCs w:val="24"/>
        </w:rPr>
        <w:t>, расстояние от административного</w:t>
      </w:r>
      <w:r w:rsidR="002E1E3C">
        <w:rPr>
          <w:rFonts w:ascii="Times New Roman" w:hAnsi="Times New Roman"/>
          <w:sz w:val="24"/>
          <w:szCs w:val="24"/>
        </w:rPr>
        <w:t xml:space="preserve"> центра до г. Волгограда – 120</w:t>
      </w:r>
      <w:r w:rsidRPr="002E1E3C">
        <w:rPr>
          <w:rFonts w:ascii="Times New Roman" w:hAnsi="Times New Roman"/>
          <w:sz w:val="24"/>
          <w:szCs w:val="24"/>
        </w:rPr>
        <w:t xml:space="preserve"> км., до р</w:t>
      </w:r>
      <w:r w:rsidR="002E1E3C">
        <w:rPr>
          <w:rFonts w:ascii="Times New Roman" w:hAnsi="Times New Roman"/>
          <w:sz w:val="24"/>
          <w:szCs w:val="24"/>
        </w:rPr>
        <w:t>айонного центра г. Дубовка  - 78</w:t>
      </w:r>
      <w:r w:rsidRPr="002E1E3C">
        <w:rPr>
          <w:rFonts w:ascii="Times New Roman" w:hAnsi="Times New Roman"/>
          <w:sz w:val="24"/>
          <w:szCs w:val="24"/>
        </w:rPr>
        <w:t xml:space="preserve"> км. Климат умеренно-континентальный, с умеренно-холодной, мало снежной зимой и жарким сухим летом.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lastRenderedPageBreak/>
        <w:t>Современное развитие внешних и внутренних транспортных связей поселения удовлетворительное. Среди автомобильных дорог, проходящих по территории поселения,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наибольшую значимость имеет автодорога федерального значения Сызран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ь-</w:t>
      </w:r>
      <w:proofErr w:type="gramEnd"/>
      <w:r w:rsidRPr="002E1E3C">
        <w:rPr>
          <w:rFonts w:ascii="Times New Roman" w:eastAsia="TimesNewRomanPSMT" w:hAnsi="Times New Roman"/>
          <w:sz w:val="24"/>
          <w:szCs w:val="24"/>
        </w:rPr>
        <w:t xml:space="preserve"> Сарато</w:t>
      </w:r>
      <w:r w:rsidR="002E1E3C">
        <w:rPr>
          <w:rFonts w:ascii="Times New Roman" w:eastAsia="TimesNewRomanPSMT" w:hAnsi="Times New Roman"/>
          <w:sz w:val="24"/>
          <w:szCs w:val="24"/>
        </w:rPr>
        <w:t>в- Волгоград протяженностью 35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 км</w:t>
      </w:r>
    </w:p>
    <w:p w:rsidR="00757A2C" w:rsidRPr="002E1E3C" w:rsidRDefault="002E1E3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Основной экономической специализацией поселения является сельское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хозяйство. В растениеводстве</w:t>
      </w:r>
      <w:r>
        <w:rPr>
          <w:rFonts w:ascii="Times New Roman" w:eastAsia="TimesNewRomanPSMT" w:hAnsi="Times New Roman"/>
          <w:sz w:val="24"/>
          <w:szCs w:val="24"/>
        </w:rPr>
        <w:t xml:space="preserve"> преобладает выращивание бахчевых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культур, основное направление в животноводстве –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молочно-мясное скотоводство, производство молока и мяса (КРС).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На территории поселения предприятия по переработке сельскохозяйственной</w:t>
      </w:r>
      <w:r w:rsidR="002E1E3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продукции отсутствуют.</w:t>
      </w:r>
    </w:p>
    <w:p w:rsidR="00757A2C" w:rsidRPr="002E1E3C" w:rsidRDefault="003A60F3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С экологической точки зрения поселение достаточно благоприятно для</w:t>
      </w:r>
      <w:r w:rsidR="002E1E3C"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проживания.</w:t>
      </w:r>
    </w:p>
    <w:p w:rsidR="00757A2C" w:rsidRPr="002E1E3C" w:rsidRDefault="00757A2C" w:rsidP="003A60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Одним из важнейших факторов социально–экономического развития любого</w:t>
      </w:r>
      <w:r w:rsidR="002E1E3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территориального образования является его демографический потенциал, т.е.</w:t>
      </w:r>
      <w:r w:rsidR="002E1E3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количество и качество людских рес</w:t>
      </w:r>
      <w:r w:rsidR="003A60F3">
        <w:rPr>
          <w:rFonts w:ascii="Times New Roman" w:eastAsia="TimesNewRomanPSMT" w:hAnsi="Times New Roman"/>
          <w:sz w:val="24"/>
          <w:szCs w:val="24"/>
        </w:rPr>
        <w:t xml:space="preserve">урсов, определяющих возможности </w:t>
      </w:r>
      <w:proofErr w:type="gramStart"/>
      <w:r w:rsidR="003A60F3">
        <w:rPr>
          <w:rFonts w:ascii="Times New Roman" w:eastAsia="TimesNewRomanPSMT" w:hAnsi="Times New Roman"/>
          <w:sz w:val="24"/>
          <w:szCs w:val="24"/>
        </w:rPr>
        <w:t xml:space="preserve">использования всех </w:t>
      </w:r>
      <w:r w:rsidRPr="002E1E3C">
        <w:rPr>
          <w:rFonts w:ascii="Times New Roman" w:eastAsia="TimesNewRomanPSMT" w:hAnsi="Times New Roman"/>
          <w:sz w:val="24"/>
          <w:szCs w:val="24"/>
        </w:rPr>
        <w:t>компонентов потенциала развития территории</w:t>
      </w:r>
      <w:proofErr w:type="gramEnd"/>
      <w:r w:rsidRPr="002E1E3C">
        <w:rPr>
          <w:rFonts w:ascii="Times New Roman" w:eastAsia="TimesNewRomanPSMT" w:hAnsi="Times New Roman"/>
          <w:sz w:val="24"/>
          <w:szCs w:val="24"/>
        </w:rPr>
        <w:t>. Дальнейший потенциал развити</w:t>
      </w:r>
      <w:r w:rsidR="003A60F3">
        <w:rPr>
          <w:rFonts w:ascii="Times New Roman" w:eastAsia="TimesNewRomanPSMT" w:hAnsi="Times New Roman"/>
          <w:sz w:val="24"/>
          <w:szCs w:val="24"/>
        </w:rPr>
        <w:t xml:space="preserve">я поселения напрямую зависит от </w:t>
      </w:r>
      <w:r w:rsidRPr="002E1E3C">
        <w:rPr>
          <w:rFonts w:ascii="Times New Roman" w:eastAsia="TimesNewRomanPSMT" w:hAnsi="Times New Roman"/>
          <w:sz w:val="24"/>
          <w:szCs w:val="24"/>
        </w:rPr>
        <w:t>половозрастного состава</w:t>
      </w:r>
      <w:r w:rsidR="003A60F3">
        <w:rPr>
          <w:rFonts w:ascii="Times New Roman" w:eastAsia="TimesNewRomanPSMT" w:hAnsi="Times New Roman"/>
          <w:sz w:val="24"/>
          <w:szCs w:val="24"/>
        </w:rPr>
        <w:t xml:space="preserve">, проживающего в нем населения. </w:t>
      </w:r>
      <w:r w:rsidRPr="002E1E3C">
        <w:rPr>
          <w:rFonts w:ascii="Times New Roman" w:eastAsia="TimesNewRomanPSMT" w:hAnsi="Times New Roman"/>
          <w:sz w:val="24"/>
          <w:szCs w:val="24"/>
        </w:rPr>
        <w:t>Большую часть населения с</w:t>
      </w:r>
      <w:r w:rsidR="003A60F3">
        <w:rPr>
          <w:rFonts w:ascii="Times New Roman" w:eastAsia="TimesNewRomanPSMT" w:hAnsi="Times New Roman"/>
          <w:sz w:val="24"/>
          <w:szCs w:val="24"/>
        </w:rPr>
        <w:t xml:space="preserve">оставляют люди среднего и пожилого возраста 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Численность жителей населенных пунктов посе</w:t>
      </w:r>
      <w:r w:rsidR="003A60F3">
        <w:rPr>
          <w:rFonts w:ascii="Times New Roman" w:eastAsia="TimesNewRomanPSMT" w:hAnsi="Times New Roman"/>
          <w:sz w:val="24"/>
          <w:szCs w:val="24"/>
        </w:rPr>
        <w:t>ления представлена в таблице 1.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Таблица 1. Численность жителей населенных пунктов 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8"/>
        <w:gridCol w:w="2393"/>
      </w:tblGrid>
      <w:tr w:rsidR="00757A2C" w:rsidRPr="002E1E3C" w:rsidTr="00954EDF">
        <w:tc>
          <w:tcPr>
            <w:tcW w:w="817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</w:t>
            </w:r>
            <w:proofErr w:type="gramEnd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/п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Наименование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сельского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населенного пункта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Численность населения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на</w:t>
            </w:r>
            <w:proofErr w:type="gramEnd"/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01.01.2018 г.</w:t>
            </w:r>
          </w:p>
        </w:tc>
      </w:tr>
      <w:tr w:rsidR="00757A2C" w:rsidRPr="002E1E3C" w:rsidTr="00954EDF">
        <w:tc>
          <w:tcPr>
            <w:tcW w:w="817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57A2C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с. Горный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Балыклей</w:t>
            </w:r>
            <w:proofErr w:type="spellEnd"/>
          </w:p>
        </w:tc>
        <w:tc>
          <w:tcPr>
            <w:tcW w:w="2393" w:type="dxa"/>
          </w:tcPr>
          <w:p w:rsidR="00757A2C" w:rsidRPr="002E1E3C" w:rsidRDefault="003A60F3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2443</w:t>
            </w:r>
          </w:p>
        </w:tc>
      </w:tr>
      <w:tr w:rsidR="00757A2C" w:rsidRPr="002E1E3C" w:rsidTr="00954EDF">
        <w:tc>
          <w:tcPr>
            <w:tcW w:w="817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57A2C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Полунино</w:t>
            </w:r>
            <w:proofErr w:type="spellEnd"/>
          </w:p>
        </w:tc>
        <w:tc>
          <w:tcPr>
            <w:tcW w:w="2393" w:type="dxa"/>
          </w:tcPr>
          <w:p w:rsidR="00757A2C" w:rsidRPr="002E1E3C" w:rsidRDefault="003A60F3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115</w:t>
            </w:r>
          </w:p>
        </w:tc>
      </w:tr>
      <w:tr w:rsidR="003A60F3" w:rsidRPr="002E1E3C" w:rsidTr="00954EDF">
        <w:tc>
          <w:tcPr>
            <w:tcW w:w="817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A60F3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Караваинка</w:t>
            </w:r>
            <w:proofErr w:type="spellEnd"/>
          </w:p>
        </w:tc>
        <w:tc>
          <w:tcPr>
            <w:tcW w:w="2393" w:type="dxa"/>
          </w:tcPr>
          <w:p w:rsidR="003A60F3" w:rsidRPr="002E1E3C" w:rsidRDefault="003A60F3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74</w:t>
            </w:r>
          </w:p>
        </w:tc>
      </w:tr>
      <w:tr w:rsidR="003A60F3" w:rsidRPr="002E1E3C" w:rsidTr="00954EDF">
        <w:tc>
          <w:tcPr>
            <w:tcW w:w="817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A60F3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с. Варькино</w:t>
            </w:r>
          </w:p>
        </w:tc>
        <w:tc>
          <w:tcPr>
            <w:tcW w:w="2393" w:type="dxa"/>
          </w:tcPr>
          <w:p w:rsidR="003A60F3" w:rsidRPr="002E1E3C" w:rsidRDefault="003A60F3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50</w:t>
            </w:r>
          </w:p>
        </w:tc>
      </w:tr>
      <w:tr w:rsidR="00757A2C" w:rsidRPr="002E1E3C" w:rsidTr="00954EDF">
        <w:tc>
          <w:tcPr>
            <w:tcW w:w="817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757A2C" w:rsidRPr="002E1E3C" w:rsidRDefault="003A60F3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2682</w:t>
            </w:r>
          </w:p>
        </w:tc>
      </w:tr>
    </w:tbl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3A60F3" w:rsidP="003A60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Для развития поселения, помимо создания рабочих мест и повышения заработной платы, важнейшей задачей является повышение его социальной привлекательности, создание благоприятных условий для жизни людей – т.е.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создание социальной, транспортной и инженерной инфраструктуры. Социальная инфраструктура поселения представляет собой совокупность образовательных и медицинских учреждений, объектов бытового</w:t>
      </w:r>
      <w:r w:rsidR="00A810EF"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обслуживания, торговли, культуры и отдыха, спортивные сооружения и сооружения культа Перечень объектов социальной инфраструктуры поселения представлен в</w:t>
      </w:r>
      <w:r w:rsidR="00A810EF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таблице 2.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Таблица 2. Характеристика объектов соци</w:t>
      </w:r>
      <w:r w:rsidR="003A60F3">
        <w:rPr>
          <w:rFonts w:ascii="Times New Roman" w:eastAsia="TimesNewRomanPSMT" w:hAnsi="Times New Roman"/>
          <w:sz w:val="24"/>
          <w:szCs w:val="24"/>
        </w:rPr>
        <w:t>альной инфраструктуры 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26"/>
        <w:gridCol w:w="1488"/>
        <w:gridCol w:w="1349"/>
        <w:gridCol w:w="1260"/>
        <w:gridCol w:w="1260"/>
        <w:gridCol w:w="1589"/>
      </w:tblGrid>
      <w:tr w:rsidR="003A60F3" w:rsidRPr="002E1E3C" w:rsidTr="003A60F3">
        <w:tc>
          <w:tcPr>
            <w:tcW w:w="425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п.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п.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Название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населенного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пункта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Объекты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образования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Объекты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медицинского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1260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Объекты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торговли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Объекты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культуры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и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отдыха</w:t>
            </w:r>
          </w:p>
        </w:tc>
        <w:tc>
          <w:tcPr>
            <w:tcW w:w="1589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Объекты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культа</w:t>
            </w: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A60F3" w:rsidRPr="002E1E3C" w:rsidTr="003A60F3">
        <w:tc>
          <w:tcPr>
            <w:tcW w:w="425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3A60F3" w:rsidRPr="002E1E3C" w:rsidRDefault="003A60F3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с. Горный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Балыклей</w:t>
            </w:r>
            <w:proofErr w:type="spellEnd"/>
          </w:p>
        </w:tc>
        <w:tc>
          <w:tcPr>
            <w:tcW w:w="1488" w:type="dxa"/>
          </w:tcPr>
          <w:p w:rsidR="003A60F3" w:rsidRPr="002E1E3C" w:rsidRDefault="003A60F3" w:rsidP="005F47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МКОУ </w:t>
            </w:r>
            <w:proofErr w:type="spellStart"/>
            <w:r w:rsidR="005F4774">
              <w:rPr>
                <w:rFonts w:ascii="Times New Roman" w:eastAsia="TimesNewRomanPSMT" w:hAnsi="Times New Roman"/>
                <w:sz w:val="24"/>
                <w:szCs w:val="24"/>
              </w:rPr>
              <w:t>Горнобалыклейская</w:t>
            </w:r>
            <w:proofErr w:type="spellEnd"/>
            <w:r w:rsidR="005F4774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СШ </w:t>
            </w:r>
          </w:p>
        </w:tc>
        <w:tc>
          <w:tcPr>
            <w:tcW w:w="1349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260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14 магазинов и </w:t>
            </w:r>
            <w:r w:rsidR="005F4774">
              <w:rPr>
                <w:rFonts w:ascii="Times New Roman" w:eastAsia="TimesNewRomanPSMT" w:hAnsi="Times New Roman"/>
                <w:sz w:val="24"/>
                <w:szCs w:val="24"/>
              </w:rPr>
              <w:t>торговых павильонов</w:t>
            </w:r>
          </w:p>
        </w:tc>
        <w:tc>
          <w:tcPr>
            <w:tcW w:w="1260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Д</w:t>
            </w:r>
            <w:r w:rsidR="005F4774">
              <w:rPr>
                <w:rFonts w:ascii="Times New Roman" w:eastAsia="TimesNewRomanPSMT" w:hAnsi="Times New Roman"/>
                <w:sz w:val="24"/>
                <w:szCs w:val="24"/>
              </w:rPr>
              <w:t xml:space="preserve">ом </w:t>
            </w: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 w:rsidR="005F4774">
              <w:rPr>
                <w:rFonts w:ascii="Times New Roman" w:eastAsia="TimesNewRomanPSMT" w:hAnsi="Times New Roman"/>
                <w:sz w:val="24"/>
                <w:szCs w:val="24"/>
              </w:rPr>
              <w:t>ультуры</w:t>
            </w:r>
          </w:p>
        </w:tc>
        <w:tc>
          <w:tcPr>
            <w:tcW w:w="1589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ind w:left="-22" w:right="-143" w:firstLine="22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Кладбище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, Храм Рождества Христова</w:t>
            </w:r>
          </w:p>
        </w:tc>
      </w:tr>
      <w:tr w:rsidR="003A60F3" w:rsidRPr="002E1E3C" w:rsidTr="003A60F3">
        <w:tc>
          <w:tcPr>
            <w:tcW w:w="425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3A60F3" w:rsidRPr="002E1E3C" w:rsidRDefault="003A60F3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х.</w:t>
            </w:r>
            <w:r w:rsidR="005F4774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Полунино</w:t>
            </w:r>
            <w:proofErr w:type="spellEnd"/>
          </w:p>
        </w:tc>
        <w:tc>
          <w:tcPr>
            <w:tcW w:w="1488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349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ФАП</w:t>
            </w:r>
          </w:p>
        </w:tc>
        <w:tc>
          <w:tcPr>
            <w:tcW w:w="1260" w:type="dxa"/>
          </w:tcPr>
          <w:p w:rsidR="003A60F3" w:rsidRPr="002E1E3C" w:rsidRDefault="003A60F3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260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1589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ind w:left="-22" w:right="-143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Кладбище</w:t>
            </w:r>
          </w:p>
        </w:tc>
      </w:tr>
      <w:tr w:rsidR="003A60F3" w:rsidRPr="002E1E3C" w:rsidTr="003A60F3">
        <w:tc>
          <w:tcPr>
            <w:tcW w:w="425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3A60F3" w:rsidRPr="002E1E3C" w:rsidRDefault="003A60F3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Караваинка</w:t>
            </w:r>
            <w:proofErr w:type="spellEnd"/>
          </w:p>
        </w:tc>
        <w:tc>
          <w:tcPr>
            <w:tcW w:w="1488" w:type="dxa"/>
          </w:tcPr>
          <w:p w:rsidR="003A60F3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ФАП</w:t>
            </w:r>
          </w:p>
        </w:tc>
        <w:tc>
          <w:tcPr>
            <w:tcW w:w="1260" w:type="dxa"/>
          </w:tcPr>
          <w:p w:rsidR="003A60F3" w:rsidRDefault="003A60F3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нет</w:t>
            </w:r>
          </w:p>
        </w:tc>
        <w:tc>
          <w:tcPr>
            <w:tcW w:w="1589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кладбище</w:t>
            </w:r>
          </w:p>
        </w:tc>
      </w:tr>
      <w:tr w:rsidR="003A60F3" w:rsidRPr="002E1E3C" w:rsidTr="003A60F3">
        <w:tc>
          <w:tcPr>
            <w:tcW w:w="425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6" w:type="dxa"/>
          </w:tcPr>
          <w:p w:rsidR="003A60F3" w:rsidRPr="002E1E3C" w:rsidRDefault="005F4774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с. Варькино</w:t>
            </w:r>
          </w:p>
        </w:tc>
        <w:tc>
          <w:tcPr>
            <w:tcW w:w="1488" w:type="dxa"/>
          </w:tcPr>
          <w:p w:rsidR="003A60F3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ФАП</w:t>
            </w:r>
          </w:p>
        </w:tc>
        <w:tc>
          <w:tcPr>
            <w:tcW w:w="1260" w:type="dxa"/>
          </w:tcPr>
          <w:p w:rsidR="003A60F3" w:rsidRDefault="005F4774" w:rsidP="003A60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1589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ind w:right="-143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кладбище</w:t>
            </w:r>
          </w:p>
        </w:tc>
      </w:tr>
      <w:tr w:rsidR="003A60F3" w:rsidRPr="002E1E3C" w:rsidTr="003A60F3">
        <w:tc>
          <w:tcPr>
            <w:tcW w:w="425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A60F3" w:rsidRPr="002E1E3C" w:rsidRDefault="003A60F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8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3A60F3" w:rsidRPr="002E1E3C" w:rsidRDefault="005F4774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4</w:t>
            </w:r>
          </w:p>
        </w:tc>
      </w:tr>
    </w:tbl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5F4774" w:rsidP="005F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Устойчивое социально-экономическое развитие поселения предполагает:</w:t>
      </w:r>
    </w:p>
    <w:p w:rsidR="00757A2C" w:rsidRPr="002E1E3C" w:rsidRDefault="00757A2C" w:rsidP="005F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-существенный прогресс в развитии основных секторов экономики, создание новых рабочих мест;</w:t>
      </w:r>
    </w:p>
    <w:p w:rsidR="00757A2C" w:rsidRPr="002E1E3C" w:rsidRDefault="00757A2C" w:rsidP="005F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-организацию современных инженерных систем и улучшение 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транспортного</w:t>
      </w:r>
      <w:proofErr w:type="gramEnd"/>
    </w:p>
    <w:p w:rsidR="00757A2C" w:rsidRPr="002E1E3C" w:rsidRDefault="00757A2C" w:rsidP="005F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обслуживания;</w:t>
      </w:r>
    </w:p>
    <w:p w:rsidR="00757A2C" w:rsidRPr="002E1E3C" w:rsidRDefault="00757A2C" w:rsidP="005F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-бережное использование природных ресурсов;</w:t>
      </w:r>
    </w:p>
    <w:p w:rsidR="00757A2C" w:rsidRPr="002E1E3C" w:rsidRDefault="00757A2C" w:rsidP="005F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-создание среды благоприятной для жизни и отдыха населения;</w:t>
      </w:r>
    </w:p>
    <w:p w:rsidR="00757A2C" w:rsidRPr="002E1E3C" w:rsidRDefault="00757A2C" w:rsidP="005F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экологически привлекательной, комфортной для прожив</w:t>
      </w:r>
      <w:r w:rsidR="005F4774">
        <w:rPr>
          <w:rFonts w:ascii="Times New Roman" w:eastAsia="TimesNewRomanPSMT" w:hAnsi="Times New Roman"/>
          <w:sz w:val="24"/>
          <w:szCs w:val="24"/>
        </w:rPr>
        <w:t>ания и открытой для инвестиций.</w:t>
      </w:r>
    </w:p>
    <w:p w:rsidR="00757A2C" w:rsidRPr="002E1E3C" w:rsidRDefault="00757A2C" w:rsidP="005F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Цели устойчивого социально-экономического развития поселения:</w:t>
      </w:r>
    </w:p>
    <w:p w:rsidR="00757A2C" w:rsidRPr="002E1E3C" w:rsidRDefault="00757A2C" w:rsidP="005F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1) повышение уровня жизни населения;</w:t>
      </w:r>
    </w:p>
    <w:p w:rsidR="00757A2C" w:rsidRPr="002E1E3C" w:rsidRDefault="00757A2C" w:rsidP="005F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2) сохранение и приумножение природных ресурсов для будущих поколений.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 xml:space="preserve">Генеральная схема очистки территории </w:t>
      </w:r>
      <w:proofErr w:type="spellStart"/>
      <w:r w:rsidR="002E1E3C" w:rsidRPr="002E1E3C">
        <w:rPr>
          <w:rFonts w:ascii="Times New Roman" w:eastAsia="TimesNewRomanPSMT" w:hAnsi="Times New Roman"/>
          <w:b/>
          <w:bCs/>
          <w:sz w:val="24"/>
          <w:szCs w:val="24"/>
        </w:rPr>
        <w:t>Горнобалыклейского</w:t>
      </w:r>
      <w:proofErr w:type="spellEnd"/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 xml:space="preserve">  сельского 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Выделяются следующие этапы обращения с отходами: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- образование (жилые и административные здания, школа, детский сад,</w:t>
      </w:r>
      <w:proofErr w:type="gramEnd"/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магазины, ДК, и т.д.);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сбор</w:t>
      </w:r>
      <w:r w:rsidR="005F4774">
        <w:rPr>
          <w:rFonts w:ascii="Times New Roman" w:eastAsia="TimesNewRomanPSMT" w:hAnsi="Times New Roman"/>
          <w:sz w:val="24"/>
          <w:szCs w:val="24"/>
        </w:rPr>
        <w:t xml:space="preserve"> непосредственно от населения  и  вывоз спец. техникой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 (транспортировка отходов</w:t>
      </w:r>
      <w:r w:rsidR="005F4774">
        <w:rPr>
          <w:rFonts w:ascii="Times New Roman" w:eastAsia="TimesNewRomanPSMT" w:hAnsi="Times New Roman"/>
          <w:sz w:val="24"/>
          <w:szCs w:val="24"/>
        </w:rPr>
        <w:t xml:space="preserve"> к местам накопления отходов на спец. площадки вне сельского поселения</w:t>
      </w:r>
      <w:r w:rsidRPr="002E1E3C">
        <w:rPr>
          <w:rFonts w:ascii="Times New Roman" w:eastAsia="TimesNewRomanPSMT" w:hAnsi="Times New Roman"/>
          <w:sz w:val="24"/>
          <w:szCs w:val="24"/>
        </w:rPr>
        <w:t>);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- использование</w:t>
      </w:r>
      <w:r w:rsidR="005F4774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 (фактически, в поселении производится использование многих</w:t>
      </w:r>
      <w:proofErr w:type="gramEnd"/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видов образующихся отходов, для собс</w:t>
      </w:r>
      <w:r w:rsidR="005F4774">
        <w:rPr>
          <w:rFonts w:ascii="Times New Roman" w:eastAsia="TimesNewRomanPSMT" w:hAnsi="Times New Roman"/>
          <w:sz w:val="24"/>
          <w:szCs w:val="24"/>
        </w:rPr>
        <w:t xml:space="preserve">твенных нужд, например, пищевые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отходы для корма домашних животных; </w:t>
      </w:r>
      <w:r w:rsidR="005F4774">
        <w:rPr>
          <w:rFonts w:ascii="Times New Roman" w:eastAsia="TimesNewRomanPSMT" w:hAnsi="Times New Roman"/>
          <w:sz w:val="24"/>
          <w:szCs w:val="24"/>
        </w:rPr>
        <w:t xml:space="preserve">ботва, сухие листья и ветки для </w:t>
      </w:r>
      <w:r w:rsidRPr="002E1E3C">
        <w:rPr>
          <w:rFonts w:ascii="Times New Roman" w:eastAsia="TimesNewRomanPSMT" w:hAnsi="Times New Roman"/>
          <w:sz w:val="24"/>
          <w:szCs w:val="24"/>
        </w:rPr>
        <w:t>компостирования, отходы бумаги и древесины для растопки печей и т.д.);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Необходимыми мерами по улучшению санитарного состояния </w:t>
      </w:r>
      <w:proofErr w:type="spellStart"/>
      <w:r w:rsidR="002E1E3C"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сельского поселения будут являться: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разработка, утверждение и реализац</w:t>
      </w:r>
      <w:r w:rsidR="005F4774">
        <w:rPr>
          <w:rFonts w:ascii="Times New Roman" w:eastAsia="TimesNewRomanPSMT" w:hAnsi="Times New Roman"/>
          <w:sz w:val="24"/>
          <w:szCs w:val="24"/>
        </w:rPr>
        <w:t xml:space="preserve">ия генеральной схемы санитарной </w:t>
      </w:r>
      <w:r w:rsidRPr="002E1E3C">
        <w:rPr>
          <w:rFonts w:ascii="Times New Roman" w:eastAsia="TimesNewRomanPSMT" w:hAnsi="Times New Roman"/>
          <w:sz w:val="24"/>
          <w:szCs w:val="24"/>
        </w:rPr>
        <w:t>очистки поселения;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ликвидация несанкционированных свалок;</w:t>
      </w:r>
    </w:p>
    <w:p w:rsidR="00757A2C" w:rsidRPr="002E1E3C" w:rsidRDefault="005F4774" w:rsidP="00A352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Сбор твердых коммунальных отходов, образующихся от уборки жилых помещений</w:t>
      </w:r>
    </w:p>
    <w:p w:rsidR="00757A2C" w:rsidRPr="002E1E3C" w:rsidRDefault="00757A2C" w:rsidP="00A352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и административных зданий и объектов социальной сферы (клубные учреждения, магазины) должны пр</w:t>
      </w:r>
      <w:r w:rsidR="005F4774">
        <w:rPr>
          <w:rFonts w:ascii="Times New Roman" w:eastAsia="TimesNewRomanPSMT" w:hAnsi="Times New Roman"/>
          <w:sz w:val="24"/>
          <w:szCs w:val="24"/>
        </w:rPr>
        <w:t>оизводиться в мусорные мешки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,  </w:t>
      </w:r>
      <w:r w:rsidR="00A3529E">
        <w:rPr>
          <w:rFonts w:ascii="Times New Roman" w:eastAsia="TimesNewRomanPSMT" w:hAnsi="Times New Roman"/>
          <w:sz w:val="24"/>
          <w:szCs w:val="24"/>
        </w:rPr>
        <w:t xml:space="preserve">и вывозится спец. техникой по договору со специализированной организацией имеющей лицензию на сбор и вывоз мусора </w:t>
      </w:r>
    </w:p>
    <w:p w:rsidR="00757A2C" w:rsidRPr="002E1E3C" w:rsidRDefault="00A3529E" w:rsidP="00A352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Среднегодовые нормы накопления и образ</w:t>
      </w:r>
      <w:r>
        <w:rPr>
          <w:rFonts w:ascii="Times New Roman" w:eastAsia="TimesNewRomanPSMT" w:hAnsi="Times New Roman"/>
          <w:sz w:val="24"/>
          <w:szCs w:val="24"/>
        </w:rPr>
        <w:t xml:space="preserve">ования твердых бытовых отходов,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Приведенные в Таблице 3, приняты согласно следующим документам: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СНиП 2.07.01-89* «Градостроительство. Пла</w:t>
      </w:r>
      <w:r>
        <w:rPr>
          <w:rFonts w:ascii="Times New Roman" w:eastAsia="TimesNewRomanPSMT" w:hAnsi="Times New Roman"/>
          <w:sz w:val="24"/>
          <w:szCs w:val="24"/>
        </w:rPr>
        <w:t xml:space="preserve">нировка и застройки городских и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сельских поселений»;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сборнику удельных показателей обр</w:t>
      </w:r>
      <w:r w:rsidR="00A3529E">
        <w:rPr>
          <w:rFonts w:ascii="Times New Roman" w:eastAsia="TimesNewRomanPSMT" w:hAnsi="Times New Roman"/>
          <w:sz w:val="24"/>
          <w:szCs w:val="24"/>
        </w:rPr>
        <w:t xml:space="preserve">азования отходов производства и </w:t>
      </w:r>
      <w:r w:rsidRPr="002E1E3C">
        <w:rPr>
          <w:rFonts w:ascii="Times New Roman" w:eastAsia="TimesNewRomanPSMT" w:hAnsi="Times New Roman"/>
          <w:sz w:val="24"/>
          <w:szCs w:val="24"/>
        </w:rPr>
        <w:t>потребления, утвержденному заместителе</w:t>
      </w:r>
      <w:r w:rsidR="00A3529E">
        <w:rPr>
          <w:rFonts w:ascii="Times New Roman" w:eastAsia="TimesNewRomanPSMT" w:hAnsi="Times New Roman"/>
          <w:sz w:val="24"/>
          <w:szCs w:val="24"/>
        </w:rPr>
        <w:t xml:space="preserve">м председателя государственного </w:t>
      </w:r>
      <w:r w:rsidRPr="002E1E3C">
        <w:rPr>
          <w:rFonts w:ascii="Times New Roman" w:eastAsia="TimesNewRomanPSMT" w:hAnsi="Times New Roman"/>
          <w:sz w:val="24"/>
          <w:szCs w:val="24"/>
        </w:rPr>
        <w:t>комитета Российской Федерации по охране окружающей среды в 1999г.;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сборнику удельных показателей «</w:t>
      </w:r>
      <w:r w:rsidR="00A3529E">
        <w:rPr>
          <w:rFonts w:ascii="Times New Roman" w:eastAsia="TimesNewRomanPSMT" w:hAnsi="Times New Roman"/>
          <w:sz w:val="24"/>
          <w:szCs w:val="24"/>
        </w:rPr>
        <w:t xml:space="preserve">предельное количество токсичных </w:t>
      </w:r>
      <w:r w:rsidRPr="002E1E3C">
        <w:rPr>
          <w:rFonts w:ascii="Times New Roman" w:eastAsia="TimesNewRomanPSMT" w:hAnsi="Times New Roman"/>
          <w:sz w:val="24"/>
          <w:szCs w:val="24"/>
        </w:rPr>
        <w:t>промышленных отходов, допускаемых дл</w:t>
      </w:r>
      <w:r w:rsidR="00A3529E">
        <w:rPr>
          <w:rFonts w:ascii="Times New Roman" w:eastAsia="TimesNewRomanPSMT" w:hAnsi="Times New Roman"/>
          <w:sz w:val="24"/>
          <w:szCs w:val="24"/>
        </w:rPr>
        <w:t xml:space="preserve">я складирования в накопителях»,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утвержденному </w:t>
      </w:r>
      <w:proofErr w:type="spellStart"/>
      <w:r w:rsidRPr="002E1E3C">
        <w:rPr>
          <w:rFonts w:ascii="Times New Roman" w:eastAsia="TimesNewRomanPSMT" w:hAnsi="Times New Roman"/>
          <w:sz w:val="24"/>
          <w:szCs w:val="24"/>
        </w:rPr>
        <w:t>Минжилхозом</w:t>
      </w:r>
      <w:proofErr w:type="spellEnd"/>
      <w:r w:rsidRPr="002E1E3C">
        <w:rPr>
          <w:rFonts w:ascii="Times New Roman" w:eastAsia="TimesNewRomanPSMT" w:hAnsi="Times New Roman"/>
          <w:sz w:val="24"/>
          <w:szCs w:val="24"/>
        </w:rPr>
        <w:t xml:space="preserve">  РСФСР 30.05.8 г. № 85-191-1.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Таблица 3. Среднегодовые нормы накопления и образования твердых коммунальных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312"/>
        <w:gridCol w:w="1663"/>
        <w:gridCol w:w="1461"/>
        <w:gridCol w:w="1516"/>
        <w:gridCol w:w="1348"/>
      </w:tblGrid>
      <w:tr w:rsidR="00757A2C" w:rsidRPr="002E1E3C" w:rsidTr="00954EDF">
        <w:trPr>
          <w:trHeight w:val="1260"/>
        </w:trPr>
        <w:tc>
          <w:tcPr>
            <w:tcW w:w="1271" w:type="dxa"/>
            <w:vMerge w:val="restart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№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</w:t>
            </w:r>
            <w:proofErr w:type="gramEnd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/п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Источник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образования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отходов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Среднегодовая норма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образования и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накопления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Предлагаемые нормы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образования и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накопления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57A2C" w:rsidRPr="002E1E3C" w:rsidTr="00954EDF">
        <w:trPr>
          <w:trHeight w:val="675"/>
        </w:trPr>
        <w:tc>
          <w:tcPr>
            <w:tcW w:w="1271" w:type="dxa"/>
            <w:vMerge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         Кг</w:t>
            </w:r>
          </w:p>
        </w:tc>
        <w:tc>
          <w:tcPr>
            <w:tcW w:w="146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   Куб. м</w:t>
            </w:r>
          </w:p>
        </w:tc>
        <w:tc>
          <w:tcPr>
            <w:tcW w:w="1516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          Кг</w:t>
            </w:r>
          </w:p>
        </w:tc>
        <w:tc>
          <w:tcPr>
            <w:tcW w:w="1348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Куб. м</w:t>
            </w:r>
          </w:p>
        </w:tc>
      </w:tr>
      <w:tr w:rsidR="00757A2C" w:rsidRPr="002E1E3C" w:rsidTr="00954EDF">
        <w:trPr>
          <w:trHeight w:val="675"/>
        </w:trPr>
        <w:tc>
          <w:tcPr>
            <w:tcW w:w="127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312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Жилые дома</w:t>
            </w:r>
          </w:p>
        </w:tc>
        <w:tc>
          <w:tcPr>
            <w:tcW w:w="1663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250 на 1 жителя</w:t>
            </w:r>
          </w:p>
        </w:tc>
        <w:tc>
          <w:tcPr>
            <w:tcW w:w="146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0,18 на 1 жителя</w:t>
            </w:r>
          </w:p>
        </w:tc>
        <w:tc>
          <w:tcPr>
            <w:tcW w:w="1516" w:type="dxa"/>
          </w:tcPr>
          <w:p w:rsidR="00757A2C" w:rsidRPr="002E1E3C" w:rsidRDefault="00A8770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670500</w:t>
            </w:r>
          </w:p>
        </w:tc>
        <w:tc>
          <w:tcPr>
            <w:tcW w:w="1348" w:type="dxa"/>
          </w:tcPr>
          <w:p w:rsidR="00757A2C" w:rsidRPr="002E1E3C" w:rsidRDefault="00A8770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482,76</w:t>
            </w:r>
          </w:p>
        </w:tc>
      </w:tr>
      <w:tr w:rsidR="00757A2C" w:rsidRPr="002E1E3C" w:rsidTr="00954EDF">
        <w:trPr>
          <w:trHeight w:val="675"/>
        </w:trPr>
        <w:tc>
          <w:tcPr>
            <w:tcW w:w="127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663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40 на 1 работника</w:t>
            </w:r>
          </w:p>
        </w:tc>
        <w:tc>
          <w:tcPr>
            <w:tcW w:w="146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1,18 на 1 работника</w:t>
            </w:r>
          </w:p>
        </w:tc>
        <w:tc>
          <w:tcPr>
            <w:tcW w:w="1516" w:type="dxa"/>
          </w:tcPr>
          <w:p w:rsidR="00757A2C" w:rsidRPr="002E1E3C" w:rsidRDefault="00DE5078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3200</w:t>
            </w:r>
          </w:p>
        </w:tc>
        <w:tc>
          <w:tcPr>
            <w:tcW w:w="1348" w:type="dxa"/>
          </w:tcPr>
          <w:p w:rsidR="00757A2C" w:rsidRPr="002E1E3C" w:rsidRDefault="00DE5078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94,4</w:t>
            </w:r>
          </w:p>
        </w:tc>
      </w:tr>
      <w:tr w:rsidR="00757A2C" w:rsidRPr="002E1E3C" w:rsidTr="00954EDF">
        <w:trPr>
          <w:trHeight w:val="675"/>
        </w:trPr>
        <w:tc>
          <w:tcPr>
            <w:tcW w:w="127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757A2C" w:rsidRPr="002E1E3C" w:rsidRDefault="00A87703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Горнобалыклейская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757A2C" w:rsidRPr="002E1E3C">
              <w:rPr>
                <w:rFonts w:ascii="Times New Roman" w:eastAsia="TimesNewRomanPSMT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1663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24 на 1учащегося</w:t>
            </w:r>
          </w:p>
        </w:tc>
        <w:tc>
          <w:tcPr>
            <w:tcW w:w="146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0,12 на 1 учащегося</w:t>
            </w:r>
          </w:p>
        </w:tc>
        <w:tc>
          <w:tcPr>
            <w:tcW w:w="1516" w:type="dxa"/>
          </w:tcPr>
          <w:p w:rsidR="00757A2C" w:rsidRPr="002E1E3C" w:rsidRDefault="00DE5078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2880</w:t>
            </w:r>
          </w:p>
        </w:tc>
        <w:tc>
          <w:tcPr>
            <w:tcW w:w="1348" w:type="dxa"/>
          </w:tcPr>
          <w:p w:rsidR="00757A2C" w:rsidRPr="002E1E3C" w:rsidRDefault="00DE5078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14,4</w:t>
            </w:r>
          </w:p>
        </w:tc>
      </w:tr>
      <w:tr w:rsidR="00757A2C" w:rsidRPr="002E1E3C" w:rsidTr="00954EDF">
        <w:trPr>
          <w:trHeight w:val="675"/>
        </w:trPr>
        <w:tc>
          <w:tcPr>
            <w:tcW w:w="127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магазин</w:t>
            </w:r>
            <w:r w:rsidR="00DE5078">
              <w:rPr>
                <w:rFonts w:ascii="Times New Roman" w:eastAsia="TimesNewRomanPSMT" w:hAnsi="Times New Roman"/>
                <w:sz w:val="24"/>
                <w:szCs w:val="24"/>
              </w:rPr>
              <w:t>ы</w:t>
            </w:r>
          </w:p>
        </w:tc>
        <w:tc>
          <w:tcPr>
            <w:tcW w:w="1663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250 на 1 </w:t>
            </w:r>
            <w:proofErr w:type="spell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м.кв</w:t>
            </w:r>
            <w:proofErr w:type="spellEnd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. площади</w:t>
            </w:r>
          </w:p>
        </w:tc>
        <w:tc>
          <w:tcPr>
            <w:tcW w:w="146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0,46 на 1 </w:t>
            </w:r>
            <w:proofErr w:type="spell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кв</w:t>
            </w: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1516" w:type="dxa"/>
          </w:tcPr>
          <w:p w:rsidR="00757A2C" w:rsidRPr="002E1E3C" w:rsidRDefault="00DE5078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116250</w:t>
            </w:r>
          </w:p>
        </w:tc>
        <w:tc>
          <w:tcPr>
            <w:tcW w:w="1348" w:type="dxa"/>
          </w:tcPr>
          <w:p w:rsidR="00757A2C" w:rsidRPr="002E1E3C" w:rsidRDefault="00DE5078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213,9</w:t>
            </w:r>
          </w:p>
        </w:tc>
      </w:tr>
      <w:tr w:rsidR="00757A2C" w:rsidRPr="002E1E3C" w:rsidTr="00954EDF">
        <w:trPr>
          <w:trHeight w:val="675"/>
        </w:trPr>
        <w:tc>
          <w:tcPr>
            <w:tcW w:w="127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757A2C" w:rsidRPr="002E1E3C" w:rsidRDefault="00DE5078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Медицинские учреждения</w:t>
            </w:r>
          </w:p>
        </w:tc>
        <w:tc>
          <w:tcPr>
            <w:tcW w:w="1663" w:type="dxa"/>
          </w:tcPr>
          <w:p w:rsidR="00757A2C" w:rsidRPr="002E1E3C" w:rsidRDefault="00B26EBD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0,120 </w:t>
            </w:r>
            <w:r w:rsidR="00757A2C"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на 1 посещение</w:t>
            </w:r>
          </w:p>
        </w:tc>
        <w:tc>
          <w:tcPr>
            <w:tcW w:w="1461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0,</w:t>
            </w:r>
            <w:r w:rsidR="00B26EBD">
              <w:rPr>
                <w:rFonts w:ascii="Times New Roman" w:eastAsia="TimesNewRomanPSMT" w:hAnsi="Times New Roman"/>
                <w:sz w:val="24"/>
                <w:szCs w:val="24"/>
              </w:rPr>
              <w:t>00</w:t>
            </w: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7 на 1 посещение</w:t>
            </w:r>
          </w:p>
        </w:tc>
        <w:tc>
          <w:tcPr>
            <w:tcW w:w="1516" w:type="dxa"/>
          </w:tcPr>
          <w:p w:rsidR="00757A2C" w:rsidRPr="002E1E3C" w:rsidRDefault="00B26EBD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660</w:t>
            </w:r>
          </w:p>
        </w:tc>
        <w:tc>
          <w:tcPr>
            <w:tcW w:w="1348" w:type="dxa"/>
          </w:tcPr>
          <w:p w:rsidR="00757A2C" w:rsidRPr="002E1E3C" w:rsidRDefault="00B26EBD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3,85</w:t>
            </w:r>
          </w:p>
        </w:tc>
      </w:tr>
    </w:tbl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>3. ОЦЕНКА СУЩЕСТВУЮЩЕГО СОСТОЯНИЯ САНИТАРНОЙОЧИСТКИ ТЕРРИТОРИИ  БЕРЕЗОВСКОГО СЕЛЬСКОГОПОСЕЛЕНИЯ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AF78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     Анализ состояния систем утилизации ТКО показал, что </w:t>
      </w:r>
      <w:r w:rsidR="00B26EBD">
        <w:rPr>
          <w:rFonts w:ascii="Times New Roman" w:eastAsia="TimesNewRomanPSMT" w:hAnsi="Times New Roman"/>
          <w:sz w:val="24"/>
          <w:szCs w:val="24"/>
        </w:rPr>
        <w:t xml:space="preserve">в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поселение </w:t>
      </w:r>
      <w:r w:rsidR="00B26EBD">
        <w:rPr>
          <w:rFonts w:ascii="Times New Roman" w:eastAsia="TimesNewRomanPSMT" w:hAnsi="Times New Roman"/>
          <w:sz w:val="24"/>
          <w:szCs w:val="24"/>
        </w:rPr>
        <w:t xml:space="preserve"> работает специализированная организация по сбору от жителей и организаций  и вывозу ТБО на спец. площадку в город Камышин Волгоградской области. Спец. организация работает по договорам.   Но в настоящее время  </w:t>
      </w:r>
      <w:r w:rsidRPr="002E1E3C">
        <w:rPr>
          <w:rFonts w:ascii="Times New Roman" w:eastAsia="TimesNewRomanPSMT" w:hAnsi="Times New Roman"/>
          <w:sz w:val="24"/>
          <w:szCs w:val="24"/>
        </w:rPr>
        <w:t>испытывает</w:t>
      </w:r>
      <w:r w:rsidR="00B26EBD">
        <w:rPr>
          <w:rFonts w:ascii="Times New Roman" w:eastAsia="TimesNewRomanPSMT" w:hAnsi="Times New Roman"/>
          <w:sz w:val="24"/>
          <w:szCs w:val="24"/>
        </w:rPr>
        <w:t>ся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  трудност</w:t>
      </w:r>
      <w:r w:rsidR="00B26EBD">
        <w:rPr>
          <w:rFonts w:ascii="Times New Roman" w:eastAsia="TimesNewRomanPSMT" w:hAnsi="Times New Roman"/>
          <w:sz w:val="24"/>
          <w:szCs w:val="24"/>
        </w:rPr>
        <w:t xml:space="preserve">ь по организации вывоза мусора с </w:t>
      </w:r>
      <w:r w:rsidRPr="002E1E3C">
        <w:rPr>
          <w:rFonts w:ascii="Times New Roman" w:eastAsia="TimesNewRomanPSMT" w:hAnsi="Times New Roman"/>
          <w:sz w:val="24"/>
          <w:szCs w:val="24"/>
        </w:rPr>
        <w:t>прибрежных территорий и мест массового отдыха неорганизованных туристов и таких же неорганизованных местных жителей</w:t>
      </w:r>
      <w:r w:rsidR="00B26EBD">
        <w:rPr>
          <w:rFonts w:ascii="Times New Roman" w:eastAsia="TimesNewRomanPSMT" w:hAnsi="Times New Roman"/>
          <w:sz w:val="24"/>
          <w:szCs w:val="24"/>
        </w:rPr>
        <w:t>, и не все жители заключают договора  на сбор и вывоз мусора</w:t>
      </w:r>
      <w:r w:rsidRPr="002E1E3C">
        <w:rPr>
          <w:rFonts w:ascii="Times New Roman" w:eastAsia="TimesNewRomanPSMT" w:hAnsi="Times New Roman"/>
          <w:sz w:val="24"/>
          <w:szCs w:val="24"/>
        </w:rPr>
        <w:t>. Следствием отсутствия внятной программы сбора и утилизации ТКО являются  появлени</w:t>
      </w:r>
      <w:r w:rsidR="00B26EBD">
        <w:rPr>
          <w:rFonts w:ascii="Times New Roman" w:eastAsia="TimesNewRomanPSMT" w:hAnsi="Times New Roman"/>
          <w:sz w:val="24"/>
          <w:szCs w:val="24"/>
        </w:rPr>
        <w:t xml:space="preserve">е несанкционированных  свалок. </w:t>
      </w:r>
      <w:r w:rsidRPr="002E1E3C">
        <w:rPr>
          <w:rFonts w:ascii="Times New Roman" w:eastAsia="TimesNewRomanPSMT" w:hAnsi="Times New Roman"/>
          <w:sz w:val="24"/>
          <w:szCs w:val="24"/>
        </w:rPr>
        <w:t>На территории района площадка временного хранения ТК</w:t>
      </w:r>
      <w:r w:rsidR="00B26EBD">
        <w:rPr>
          <w:rFonts w:ascii="Times New Roman" w:eastAsia="TimesNewRomanPSMT" w:hAnsi="Times New Roman"/>
          <w:sz w:val="24"/>
          <w:szCs w:val="24"/>
        </w:rPr>
        <w:t xml:space="preserve">О организована в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 г. Дубовка.</w:t>
      </w:r>
    </w:p>
    <w:p w:rsidR="00757A2C" w:rsidRPr="002E1E3C" w:rsidRDefault="00757A2C" w:rsidP="00AF78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Проектирование нового полигона в районе связано с долгосрочной перспективой развития системы утилизации ТКО муниципального образования.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 xml:space="preserve">Обеспечение чистоты и порядка на территории </w:t>
      </w:r>
      <w:proofErr w:type="spellStart"/>
      <w:r w:rsidR="002E1E3C" w:rsidRPr="002E1E3C">
        <w:rPr>
          <w:rFonts w:ascii="Times New Roman" w:eastAsia="TimesNewRomanPSMT" w:hAnsi="Times New Roman"/>
          <w:b/>
          <w:bCs/>
          <w:sz w:val="24"/>
          <w:szCs w:val="24"/>
        </w:rPr>
        <w:t>Горнобалыклейского</w:t>
      </w:r>
      <w:proofErr w:type="spellEnd"/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 xml:space="preserve">  сельского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>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Cs/>
          <w:sz w:val="24"/>
          <w:szCs w:val="24"/>
        </w:rPr>
      </w:pPr>
    </w:p>
    <w:p w:rsidR="00757A2C" w:rsidRPr="002E1E3C" w:rsidRDefault="00757A2C" w:rsidP="00AF78A0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1E3C">
        <w:rPr>
          <w:rFonts w:ascii="Times New Roman" w:eastAsia="TimesNewRomanPSMT" w:hAnsi="Times New Roman" w:cs="Times New Roman"/>
          <w:b w:val="0"/>
          <w:sz w:val="24"/>
          <w:szCs w:val="24"/>
        </w:rPr>
        <w:t xml:space="preserve">     На территории   поселения  действуют «</w:t>
      </w:r>
      <w:r w:rsidRPr="002E1E3C">
        <w:rPr>
          <w:rFonts w:ascii="Times New Roman" w:hAnsi="Times New Roman" w:cs="Times New Roman"/>
          <w:b w:val="0"/>
          <w:sz w:val="24"/>
          <w:szCs w:val="24"/>
        </w:rPr>
        <w:t xml:space="preserve">Правила благоустройства и озеленения территории  </w:t>
      </w:r>
      <w:proofErr w:type="spellStart"/>
      <w:r w:rsidR="002E1E3C" w:rsidRPr="002E1E3C">
        <w:rPr>
          <w:rFonts w:ascii="Times New Roman" w:hAnsi="Times New Roman" w:cs="Times New Roman"/>
          <w:b w:val="0"/>
          <w:sz w:val="24"/>
          <w:szCs w:val="24"/>
        </w:rPr>
        <w:t>Горнобалыклейского</w:t>
      </w:r>
      <w:proofErr w:type="spellEnd"/>
      <w:r w:rsidRPr="002E1E3C">
        <w:rPr>
          <w:rFonts w:ascii="Times New Roman" w:hAnsi="Times New Roman" w:cs="Times New Roman"/>
          <w:b w:val="0"/>
          <w:sz w:val="24"/>
          <w:szCs w:val="24"/>
        </w:rPr>
        <w:t xml:space="preserve">  сельского  поселения</w:t>
      </w:r>
      <w:r w:rsidRPr="002E1E3C">
        <w:rPr>
          <w:rFonts w:ascii="Times New Roman" w:eastAsia="TimesNewRomanPSMT" w:hAnsi="Times New Roman" w:cs="Times New Roman"/>
          <w:b w:val="0"/>
          <w:sz w:val="24"/>
          <w:szCs w:val="24"/>
        </w:rPr>
        <w:t>», утвержденные решением Совета деп</w:t>
      </w:r>
      <w:r w:rsidR="00AF78A0">
        <w:rPr>
          <w:rFonts w:ascii="Times New Roman" w:eastAsia="TimesNewRomanPSMT" w:hAnsi="Times New Roman" w:cs="Times New Roman"/>
          <w:b w:val="0"/>
          <w:sz w:val="24"/>
          <w:szCs w:val="24"/>
        </w:rPr>
        <w:t>утатов сельского поселения от 25</w:t>
      </w:r>
      <w:r w:rsidRPr="002E1E3C">
        <w:rPr>
          <w:rFonts w:ascii="Times New Roman" w:eastAsia="TimesNewRomanPSMT" w:hAnsi="Times New Roman" w:cs="Times New Roman"/>
          <w:b w:val="0"/>
          <w:sz w:val="24"/>
          <w:szCs w:val="24"/>
        </w:rPr>
        <w:t>.</w:t>
      </w:r>
      <w:r w:rsidR="00AF78A0">
        <w:rPr>
          <w:rFonts w:ascii="Times New Roman" w:eastAsia="TimesNewRomanPSMT" w:hAnsi="Times New Roman" w:cs="Times New Roman"/>
          <w:b w:val="0"/>
          <w:sz w:val="24"/>
          <w:szCs w:val="24"/>
        </w:rPr>
        <w:t>10.2017г.  № 24/10-</w:t>
      </w:r>
      <w:r w:rsidRPr="002E1E3C">
        <w:rPr>
          <w:rFonts w:ascii="Times New Roman" w:eastAsia="TimesNewRomanPSMT" w:hAnsi="Times New Roman" w:cs="Times New Roman"/>
          <w:b w:val="0"/>
          <w:sz w:val="24"/>
          <w:szCs w:val="24"/>
        </w:rPr>
        <w:t xml:space="preserve">1, которые устанавливает порядок содержания и организации уборки территории поселения, включая прилегающие к границам зданий, строений, сооружений и ограждений. Все юридические и физические лица, в т. ч. и индивидуальные предприниматели, расположенные или осуществляющие свою деятельность на территории </w:t>
      </w:r>
      <w:proofErr w:type="spellStart"/>
      <w:r w:rsidR="002E1E3C" w:rsidRPr="002E1E3C">
        <w:rPr>
          <w:rFonts w:ascii="Times New Roman" w:eastAsia="TimesNewRomanPSMT" w:hAnsi="Times New Roman" w:cs="Times New Roman"/>
          <w:b w:val="0"/>
          <w:sz w:val="24"/>
          <w:szCs w:val="24"/>
        </w:rPr>
        <w:t>Горнобалыклейского</w:t>
      </w:r>
      <w:proofErr w:type="spellEnd"/>
      <w:r w:rsidRPr="002E1E3C">
        <w:rPr>
          <w:rFonts w:ascii="Times New Roman" w:eastAsia="TimesNewRomanPSMT" w:hAnsi="Times New Roman" w:cs="Times New Roman"/>
          <w:b w:val="0"/>
          <w:sz w:val="24"/>
          <w:szCs w:val="24"/>
        </w:rPr>
        <w:t xml:space="preserve"> сельского поселения, независимо от форм собственности и ведомственной принадлежности, должностные лица и граждане обязаны выполнять определенные требования.  </w:t>
      </w:r>
    </w:p>
    <w:p w:rsidR="00757A2C" w:rsidRPr="002E1E3C" w:rsidRDefault="00757A2C" w:rsidP="00AF78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Система санитарной очистки и уборки территорий должна предусматривать</w:t>
      </w:r>
      <w:r w:rsidR="00A810EF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рациональный сбор, быстрое удаление бытовых отходов (хозяйственно –</w:t>
      </w:r>
      <w:r w:rsidR="00AF78A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бытовых), в том числе пищевых отходов из жилых и общественных зданий, предприятий торговли, общественного питания и культурно – бытового назначения; жидких - из зданий, не оборудованных системой канализации; уличного мусора и других бытовых отходов.</w:t>
      </w:r>
    </w:p>
    <w:p w:rsidR="00757A2C" w:rsidRPr="002E1E3C" w:rsidRDefault="00757A2C" w:rsidP="00AF78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Зимняя уборка улиц, тротуаров и дорог заключается в своевременном удалении свежевыпавшего, а также уплотненного снега и наледи.</w:t>
      </w:r>
    </w:p>
    <w:p w:rsidR="00757A2C" w:rsidRPr="002E1E3C" w:rsidRDefault="00757A2C" w:rsidP="00AF78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Летняя уборка включает сбор мусора на дорогах и улицах, в местах общественного пользования, в местах массового скопления людей. Периодичность выполнения основных </w:t>
      </w:r>
      <w:r w:rsidRPr="002E1E3C">
        <w:rPr>
          <w:rFonts w:ascii="Times New Roman" w:eastAsia="TimesNewRomanPSMT" w:hAnsi="Times New Roman"/>
          <w:sz w:val="24"/>
          <w:szCs w:val="24"/>
        </w:rPr>
        <w:lastRenderedPageBreak/>
        <w:t>операций по уборке устанавливается администрацией сельского поселения в зависимости от значимости (категорий) улиц.</w:t>
      </w:r>
    </w:p>
    <w:p w:rsidR="00757A2C" w:rsidRPr="002E1E3C" w:rsidRDefault="00AF78A0" w:rsidP="00AF78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</w:t>
      </w:r>
      <w:proofErr w:type="gramStart"/>
      <w:r w:rsidR="00757A2C" w:rsidRPr="002E1E3C">
        <w:rPr>
          <w:rFonts w:ascii="Times New Roman" w:eastAsia="TimesNewRomanPSMT" w:hAnsi="Times New Roman"/>
          <w:sz w:val="24"/>
          <w:szCs w:val="24"/>
        </w:rPr>
        <w:t>На всех улицах и остановках общественного т</w:t>
      </w:r>
      <w:r>
        <w:rPr>
          <w:rFonts w:ascii="Times New Roman" w:eastAsia="TimesNewRomanPSMT" w:hAnsi="Times New Roman"/>
          <w:sz w:val="24"/>
          <w:szCs w:val="24"/>
        </w:rPr>
        <w:t xml:space="preserve">ранспорта, у магазинов и других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местах общего пользования юридическими</w:t>
      </w:r>
      <w:r>
        <w:rPr>
          <w:rFonts w:ascii="Times New Roman" w:eastAsia="TimesNewRomanPSMT" w:hAnsi="Times New Roman"/>
          <w:sz w:val="24"/>
          <w:szCs w:val="24"/>
        </w:rPr>
        <w:t xml:space="preserve"> лицами и гражданами, в ведении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которых находятся указанные территории (</w:t>
      </w:r>
      <w:r>
        <w:rPr>
          <w:rFonts w:ascii="Times New Roman" w:eastAsia="TimesNewRomanPSMT" w:hAnsi="Times New Roman"/>
          <w:sz w:val="24"/>
          <w:szCs w:val="24"/>
        </w:rPr>
        <w:t xml:space="preserve">здания), должны быть выставлены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урны в соответствии с санитарными нор</w:t>
      </w:r>
      <w:r>
        <w:rPr>
          <w:rFonts w:ascii="Times New Roman" w:eastAsia="TimesNewRomanPSMT" w:hAnsi="Times New Roman"/>
          <w:sz w:val="24"/>
          <w:szCs w:val="24"/>
        </w:rPr>
        <w:t xml:space="preserve">мами Санитарные правила и нормы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СанПиН  42–128–4690–88 «Санитарные правила содержания тер</w:t>
      </w:r>
      <w:r>
        <w:rPr>
          <w:rFonts w:ascii="Times New Roman" w:eastAsia="TimesNewRomanPSMT" w:hAnsi="Times New Roman"/>
          <w:sz w:val="24"/>
          <w:szCs w:val="24"/>
        </w:rPr>
        <w:t xml:space="preserve">риторий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населенных мест» (утв. Минздравом СССР 5 августа 1988г.N 4690–88),очистка урн должна производиться ежедневно по</w:t>
      </w:r>
      <w:proofErr w:type="gramEnd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мере их наполнения. Сбор и в</w:t>
      </w:r>
      <w:r>
        <w:rPr>
          <w:rFonts w:ascii="Times New Roman" w:eastAsia="TimesNewRomanPSMT" w:hAnsi="Times New Roman"/>
          <w:sz w:val="24"/>
          <w:szCs w:val="24"/>
        </w:rPr>
        <w:t xml:space="preserve">ывоз твердых бытовых отходов в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Горнобалыклейском</w:t>
      </w:r>
      <w:proofErr w:type="spellEnd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 сельском поселени</w:t>
      </w:r>
      <w:r>
        <w:rPr>
          <w:rFonts w:ascii="Times New Roman" w:eastAsia="TimesNewRomanPSMT" w:hAnsi="Times New Roman"/>
          <w:sz w:val="24"/>
          <w:szCs w:val="24"/>
        </w:rPr>
        <w:t>и осуществляет  ООО «Сфера чистоты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». Главным методом утилизации твердых коммунальных отходов является размещение их на полигоне</w:t>
      </w:r>
      <w:proofErr w:type="gramStart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.</w:t>
      </w:r>
      <w:proofErr w:type="gramEnd"/>
      <w:r w:rsidR="00757A2C" w:rsidRPr="002E1E3C">
        <w:rPr>
          <w:rFonts w:ascii="Times New Roman" w:eastAsia="TimesNewRomanPSMT" w:hAnsi="Times New Roman"/>
          <w:sz w:val="24"/>
          <w:szCs w:val="24"/>
        </w:rPr>
        <w:t>От частного сектора  сбор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вывоз ТКО осуществляется путем заключения договоров на сбор и вывоз ТКО между физиче</w:t>
      </w:r>
      <w:r>
        <w:rPr>
          <w:rFonts w:ascii="Times New Roman" w:eastAsia="TimesNewRomanPSMT" w:hAnsi="Times New Roman"/>
          <w:sz w:val="24"/>
          <w:szCs w:val="24"/>
        </w:rPr>
        <w:t>скими лицами  и ООО «Сфера чистоты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». Сбор и вывоз ТКО осуществляет </w:t>
      </w:r>
      <w:r>
        <w:rPr>
          <w:rFonts w:ascii="Times New Roman" w:eastAsia="TimesNewRomanPSMT" w:hAnsi="Times New Roman"/>
          <w:sz w:val="24"/>
          <w:szCs w:val="24"/>
        </w:rPr>
        <w:t>ООО «Сфера чистоты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»  по графику.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>Сбор и вывоз твердых бытовых отходов организаций и предприятий</w:t>
      </w:r>
    </w:p>
    <w:p w:rsidR="00757A2C" w:rsidRPr="002E1E3C" w:rsidRDefault="00AF78A0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Юридические лица, иные хозяйствующие субъекты, осуществляющие свою деятельность на территории </w:t>
      </w:r>
      <w:proofErr w:type="spellStart"/>
      <w:r w:rsidR="002E1E3C"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 сельского поселения, обязаны организовывать и проводить мероприятия по сбору, вывозу и утилизации мусора и твердых коммунальных отходов.</w:t>
      </w:r>
    </w:p>
    <w:p w:rsidR="00757A2C" w:rsidRPr="002E1E3C" w:rsidRDefault="00AF78A0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Территория предприятий, организаций, </w:t>
      </w:r>
      <w:r>
        <w:rPr>
          <w:rFonts w:ascii="Times New Roman" w:eastAsia="TimesNewRomanPSMT" w:hAnsi="Times New Roman"/>
          <w:sz w:val="24"/>
          <w:szCs w:val="24"/>
        </w:rPr>
        <w:t xml:space="preserve">учреждений и иных хозяйствующих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субъектов - часть территории, имеющая пл</w:t>
      </w:r>
      <w:r>
        <w:rPr>
          <w:rFonts w:ascii="Times New Roman" w:eastAsia="TimesNewRomanPSMT" w:hAnsi="Times New Roman"/>
          <w:sz w:val="24"/>
          <w:szCs w:val="24"/>
        </w:rPr>
        <w:t xml:space="preserve">ощадь, границы, местоположение,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правовой статус и другие характеристик</w:t>
      </w:r>
      <w:r>
        <w:rPr>
          <w:rFonts w:ascii="Times New Roman" w:eastAsia="TimesNewRomanPSMT" w:hAnsi="Times New Roman"/>
          <w:sz w:val="24"/>
          <w:szCs w:val="24"/>
        </w:rPr>
        <w:t xml:space="preserve">и, отражаемые в Государственном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земельном кадастре, переданная (закре</w:t>
      </w:r>
      <w:r>
        <w:rPr>
          <w:rFonts w:ascii="Times New Roman" w:eastAsia="TimesNewRomanPSMT" w:hAnsi="Times New Roman"/>
          <w:sz w:val="24"/>
          <w:szCs w:val="24"/>
        </w:rPr>
        <w:t xml:space="preserve">пленная) целевым назначением за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юридическим или физическим л</w:t>
      </w:r>
      <w:r>
        <w:rPr>
          <w:rFonts w:ascii="Times New Roman" w:eastAsia="TimesNewRomanPSMT" w:hAnsi="Times New Roman"/>
          <w:sz w:val="24"/>
          <w:szCs w:val="24"/>
        </w:rPr>
        <w:t xml:space="preserve">ицам на правах, предусмотренных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законодательством. Приле</w:t>
      </w:r>
      <w:r>
        <w:rPr>
          <w:rFonts w:ascii="Times New Roman" w:eastAsia="TimesNewRomanPSMT" w:hAnsi="Times New Roman"/>
          <w:sz w:val="24"/>
          <w:szCs w:val="24"/>
        </w:rPr>
        <w:t xml:space="preserve">гающая территория - территория, непосредственно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примыкающая к границам здания или соору</w:t>
      </w:r>
      <w:r>
        <w:rPr>
          <w:rFonts w:ascii="Times New Roman" w:eastAsia="TimesNewRomanPSMT" w:hAnsi="Times New Roman"/>
          <w:sz w:val="24"/>
          <w:szCs w:val="24"/>
        </w:rPr>
        <w:t xml:space="preserve">жения, ограждению, строительной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площадке, объектам торговли и иным объектам, находящимся на балансе, в собственности, владении, аренде у юридических или физических лиц,  в т. ч. и у индивидуальных предпринимателей. За отдельными предприятиями и организациями в ряде случаев могут быть закреплены для убо</w:t>
      </w:r>
      <w:r>
        <w:rPr>
          <w:rFonts w:ascii="Times New Roman" w:eastAsia="TimesNewRomanPSMT" w:hAnsi="Times New Roman"/>
          <w:sz w:val="24"/>
          <w:szCs w:val="24"/>
        </w:rPr>
        <w:t xml:space="preserve">рки и содержания территории, не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находящиеся вне </w:t>
      </w:r>
      <w:proofErr w:type="gramStart"/>
      <w:r w:rsidR="00757A2C" w:rsidRPr="002E1E3C">
        <w:rPr>
          <w:rFonts w:ascii="Times New Roman" w:eastAsia="TimesNewRomanPSMT" w:hAnsi="Times New Roman"/>
          <w:sz w:val="24"/>
          <w:szCs w:val="24"/>
        </w:rPr>
        <w:t>посредственной</w:t>
      </w:r>
      <w:proofErr w:type="gramEnd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близости от этих предприятий и организаций, но имеющие связь с их производственной, хозяйственной или иной деятельностью.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Уборка и содержание объектов с обособленной территорией (</w:t>
      </w:r>
      <w:r w:rsidR="00AF78A0">
        <w:rPr>
          <w:rFonts w:ascii="Times New Roman" w:eastAsia="TimesNewRomanPSMT" w:hAnsi="Times New Roman"/>
          <w:sz w:val="24"/>
          <w:szCs w:val="24"/>
        </w:rPr>
        <w:t xml:space="preserve">школа,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клубы, больница, </w:t>
      </w:r>
      <w:proofErr w:type="spellStart"/>
      <w:r w:rsidRPr="002E1E3C">
        <w:rPr>
          <w:rFonts w:ascii="Times New Roman" w:eastAsia="TimesNewRomanPSMT" w:hAnsi="Times New Roman"/>
          <w:sz w:val="24"/>
          <w:szCs w:val="24"/>
        </w:rPr>
        <w:t>ФАПы</w:t>
      </w:r>
      <w:proofErr w:type="spellEnd"/>
      <w:r w:rsidRPr="002E1E3C">
        <w:rPr>
          <w:rFonts w:ascii="Times New Roman" w:eastAsia="TimesNewRomanPSMT" w:hAnsi="Times New Roman"/>
          <w:sz w:val="24"/>
          <w:szCs w:val="24"/>
        </w:rPr>
        <w:t xml:space="preserve"> ит. д.) на расстоянии 10 метров по периметру ограждения, а также отдельно стоящих объектов (киоски, магазины и т. д.), независимо от формы собственности и прилегающей к ним территории на расстоянии 10 метров от крайней стены здания, сооружения по всему периметру, осуществляется силами граждан и организаций, в чьем ведении или</w:t>
      </w:r>
      <w:proofErr w:type="gramEnd"/>
      <w:r w:rsidRPr="002E1E3C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владении</w:t>
      </w:r>
      <w:proofErr w:type="gramEnd"/>
      <w:r w:rsidRPr="002E1E3C">
        <w:rPr>
          <w:rFonts w:ascii="Times New Roman" w:eastAsia="TimesNewRomanPSMT" w:hAnsi="Times New Roman"/>
          <w:sz w:val="24"/>
          <w:szCs w:val="24"/>
        </w:rPr>
        <w:t xml:space="preserve"> находятся эти объекты.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Территории предприятий и организаций всех форм собственности, подъездные пути к ним, а также санитарно-защитные зоны предприятий убираются силами этих предприятий (организаций). Санитарно-защитные зоны предприятий определяются в соответствии с требованиями СанПиН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2</w:t>
      </w:r>
      <w:proofErr w:type="gramEnd"/>
      <w:r w:rsidRPr="002E1E3C">
        <w:rPr>
          <w:rFonts w:ascii="Times New Roman" w:eastAsia="TimesNewRomanPSMT" w:hAnsi="Times New Roman"/>
          <w:sz w:val="24"/>
          <w:szCs w:val="24"/>
        </w:rPr>
        <w:t>.2.1/2.1.1.1200-ФЗ «Санитарно-защитные зоны и санитарная классификация предприятий, сооружений и иных объектов».</w:t>
      </w:r>
      <w:r w:rsidR="00AF78A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Территории строительных площадок и подъездные пути к ним должны сод</w:t>
      </w:r>
      <w:r w:rsidR="00AF78A0">
        <w:rPr>
          <w:rFonts w:ascii="Times New Roman" w:eastAsia="TimesNewRomanPSMT" w:hAnsi="Times New Roman"/>
          <w:sz w:val="24"/>
          <w:szCs w:val="24"/>
        </w:rPr>
        <w:t xml:space="preserve">ержаться в соответствии со СНиП </w:t>
      </w:r>
      <w:r w:rsidRPr="002E1E3C">
        <w:rPr>
          <w:rFonts w:ascii="Times New Roman" w:eastAsia="TimesNewRomanPSMT" w:hAnsi="Times New Roman"/>
          <w:sz w:val="24"/>
          <w:szCs w:val="24"/>
        </w:rPr>
        <w:t>3.01.01</w:t>
      </w:r>
      <w:r w:rsidR="00AF78A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–85 «Организация строительного производства», СП 12–136-2002. Уборка территории вокруг строительных площадок не менее чем в 10 метровой зоне по периметру (с учетом границ градостроительной обстановки) и подъездных путей осуществляется силами строительной организации, или застройщика (по их договору).</w:t>
      </w:r>
    </w:p>
    <w:p w:rsidR="00757A2C" w:rsidRPr="002E1E3C" w:rsidRDefault="00AF78A0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Для обеспечения сбора и вывоза твердых бытовых отходов организации, предприятия и индивидуальные предприниматели заключают с эксплуатирующими организациями договор на уборку прилегающих территорий (либо убирают прилегающую территорию самостоятельно)</w:t>
      </w:r>
      <w:proofErr w:type="gramStart"/>
      <w:r w:rsidR="00757A2C" w:rsidRPr="002E1E3C">
        <w:rPr>
          <w:rFonts w:ascii="Times New Roman" w:eastAsia="TimesNewRomanPSMT" w:hAnsi="Times New Roman"/>
          <w:sz w:val="24"/>
          <w:szCs w:val="24"/>
        </w:rPr>
        <w:t>,д</w:t>
      </w:r>
      <w:proofErr w:type="gramEnd"/>
      <w:r w:rsidR="00757A2C" w:rsidRPr="002E1E3C">
        <w:rPr>
          <w:rFonts w:ascii="Times New Roman" w:eastAsia="TimesNewRomanPSMT" w:hAnsi="Times New Roman"/>
          <w:sz w:val="24"/>
          <w:szCs w:val="24"/>
        </w:rPr>
        <w:t>оговор на складирование твердых коммунальных отходов и до</w:t>
      </w:r>
      <w:r>
        <w:rPr>
          <w:rFonts w:ascii="Times New Roman" w:eastAsia="TimesNewRomanPSMT" w:hAnsi="Times New Roman"/>
          <w:sz w:val="24"/>
          <w:szCs w:val="24"/>
        </w:rPr>
        <w:t xml:space="preserve">говор на вывоз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твердых отходов, который заключается со специализированной организацией.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A810EF" w:rsidRDefault="00A810EF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lastRenderedPageBreak/>
        <w:t xml:space="preserve">Сбор и вывоз твердых коммунальных отходов населения, проживающего </w:t>
      </w:r>
      <w:proofErr w:type="gramStart"/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>в</w:t>
      </w:r>
      <w:proofErr w:type="gramEnd"/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>частных домовладениях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Собственники, владельцы, пользователи и арендаторы объектов индивидуального жилого сектора обязаны: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содержать в чистоте свои участки, палиса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дники, придомовые территории на </w:t>
      </w:r>
      <w:r w:rsidRPr="002E1E3C">
        <w:rPr>
          <w:rFonts w:ascii="Times New Roman" w:eastAsia="TimesNewRomanPSMT" w:hAnsi="Times New Roman"/>
          <w:sz w:val="24"/>
          <w:szCs w:val="24"/>
        </w:rPr>
        <w:t>расстоянии 10  метров по всему периметр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у земельного участка, выезды на </w:t>
      </w:r>
      <w:r w:rsidRPr="002E1E3C">
        <w:rPr>
          <w:rFonts w:ascii="Times New Roman" w:eastAsia="TimesNewRomanPSMT" w:hAnsi="Times New Roman"/>
          <w:sz w:val="24"/>
          <w:szCs w:val="24"/>
        </w:rPr>
        <w:t>проезжую часть дороги;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- своевременно удалять отходы, содержимое выгребных ям, грязь и снег 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своими</w:t>
      </w:r>
      <w:proofErr w:type="gramEnd"/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силами и средствами или силами эксплу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атирующих организаций по уборке </w:t>
      </w:r>
      <w:r w:rsidRPr="002E1E3C">
        <w:rPr>
          <w:rFonts w:ascii="Times New Roman" w:eastAsia="TimesNewRomanPSMT" w:hAnsi="Times New Roman"/>
          <w:sz w:val="24"/>
          <w:szCs w:val="24"/>
        </w:rPr>
        <w:t>села на договорной основе;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иметь оборудованную выгребную яму, не допускать сооружения выгребных ям на газонах, вблизи трасс питьевого водопровода, водоразборных колонок объектов уличного благоустройства (цветников, скамеек, беседок);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не допускать сжигания, захоронения в земле и выбрасывания на улицу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 xml:space="preserve">(включая водоотводящие лотки, 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канавы, закрытые сети и колодцы фекальной </w:t>
      </w:r>
      <w:r w:rsidRPr="002E1E3C">
        <w:rPr>
          <w:rFonts w:ascii="Times New Roman" w:eastAsia="TimesNewRomanPSMT" w:hAnsi="Times New Roman"/>
          <w:sz w:val="24"/>
          <w:szCs w:val="24"/>
        </w:rPr>
        <w:t>канализации)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 отходов (в том числе упаковочных материалов, пластиковых бутылок, полиэтиленовых пакетов, металлических банок, стекла, строительного мусора, рубероида, садово-огородной гнили), трупов животных, пищевых отбросов и фекальных нечистот;</w:t>
      </w:r>
      <w:proofErr w:type="gramEnd"/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не допускать без согласования уполномоченных органов склад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ирование </w:t>
      </w:r>
      <w:r w:rsidRPr="002E1E3C">
        <w:rPr>
          <w:rFonts w:ascii="Times New Roman" w:eastAsia="TimesNewRomanPSMT" w:hAnsi="Times New Roman"/>
          <w:sz w:val="24"/>
          <w:szCs w:val="24"/>
        </w:rPr>
        <w:t>стройматериалов, размещение транс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портных средств, иной техники и </w:t>
      </w:r>
      <w:r w:rsidRPr="002E1E3C">
        <w:rPr>
          <w:rFonts w:ascii="Times New Roman" w:eastAsia="TimesNewRomanPSMT" w:hAnsi="Times New Roman"/>
          <w:sz w:val="24"/>
          <w:szCs w:val="24"/>
        </w:rPr>
        <w:t>оборудования в зеленой зоне, на улицах, в п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ереулках и тупиках (в том числе </w:t>
      </w:r>
      <w:r w:rsidRPr="002E1E3C">
        <w:rPr>
          <w:rFonts w:ascii="Times New Roman" w:eastAsia="TimesNewRomanPSMT" w:hAnsi="Times New Roman"/>
          <w:sz w:val="24"/>
          <w:szCs w:val="24"/>
        </w:rPr>
        <w:t>перед домами, в промежутках между домами и иными постройками);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после проведения месячника по благоустройс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тву обеспечить в трехдневный </w:t>
      </w:r>
      <w:r w:rsidRPr="002E1E3C">
        <w:rPr>
          <w:rFonts w:ascii="Times New Roman" w:eastAsia="TimesNewRomanPSMT" w:hAnsi="Times New Roman"/>
          <w:sz w:val="24"/>
          <w:szCs w:val="24"/>
        </w:rPr>
        <w:t>срок вывоз за свой счет всего дворово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го мусора на свалку (полигон по </w:t>
      </w:r>
      <w:r w:rsidRPr="002E1E3C">
        <w:rPr>
          <w:rFonts w:ascii="Times New Roman" w:eastAsia="TimesNewRomanPSMT" w:hAnsi="Times New Roman"/>
          <w:sz w:val="24"/>
          <w:szCs w:val="24"/>
        </w:rPr>
        <w:t>захоронению твердых бытовых отходов);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предъявлять для осмотра предста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вителям администрации сельского </w:t>
      </w:r>
      <w:r w:rsidRPr="002E1E3C">
        <w:rPr>
          <w:rFonts w:ascii="Times New Roman" w:eastAsia="TimesNewRomanPSMT" w:hAnsi="Times New Roman"/>
          <w:sz w:val="24"/>
          <w:szCs w:val="24"/>
        </w:rPr>
        <w:t>поселения, органам санитарно-эпидемиологического, земел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ьного и </w:t>
      </w:r>
      <w:r w:rsidRPr="002E1E3C">
        <w:rPr>
          <w:rFonts w:ascii="Times New Roman" w:eastAsia="TimesNewRomanPSMT" w:hAnsi="Times New Roman"/>
          <w:sz w:val="24"/>
          <w:szCs w:val="24"/>
        </w:rPr>
        <w:t>э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кологического контроля дворовые </w:t>
      </w:r>
      <w:r w:rsidRPr="002E1E3C">
        <w:rPr>
          <w:rFonts w:ascii="Times New Roman" w:eastAsia="TimesNewRomanPSMT" w:hAnsi="Times New Roman"/>
          <w:sz w:val="24"/>
          <w:szCs w:val="24"/>
        </w:rPr>
        <w:t>объект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ы санитарной очистки (выгребные </w:t>
      </w:r>
      <w:r w:rsidRPr="002E1E3C">
        <w:rPr>
          <w:rFonts w:ascii="Times New Roman" w:eastAsia="TimesNewRomanPSMT" w:hAnsi="Times New Roman"/>
          <w:sz w:val="24"/>
          <w:szCs w:val="24"/>
        </w:rPr>
        <w:t>ямы, индивидуальные контейнеры и помещения для сбора мусора, компостные ямы и кучи, ло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тки, сети ливневой и </w:t>
      </w:r>
      <w:proofErr w:type="spellStart"/>
      <w:r w:rsidR="00D4234B">
        <w:rPr>
          <w:rFonts w:ascii="Times New Roman" w:eastAsia="TimesNewRomanPSMT" w:hAnsi="Times New Roman"/>
          <w:sz w:val="24"/>
          <w:szCs w:val="24"/>
        </w:rPr>
        <w:t>хозбытовой</w:t>
      </w:r>
      <w:proofErr w:type="spellEnd"/>
      <w:r w:rsidR="00D4234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канализации, объекты локального отопления).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Эксплуатирующие организации по уборке и санитарной очистке обязаны: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предоставлять в соответствии с договором по установленному графику услуги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по сбору и вывозу твердых бытовых отходов на свалку и содержимого выгребных ям на очистные сооружения;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регулярно не реже одного раза в год на договорных условиях производить  очистку водоотводящих канав и лотков от грязи и мусора и вывоз осадка для обезвреживания на площадку временного хранения  твердых бытовых отходов;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вывозить по заявкам и за счет владельцев крупногабаритные отходы (включая ветви и стволы деревьев) к местам захоро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нения или утилизации по мере их </w:t>
      </w:r>
      <w:r w:rsidRPr="002E1E3C">
        <w:rPr>
          <w:rFonts w:ascii="Times New Roman" w:eastAsia="TimesNewRomanPSMT" w:hAnsi="Times New Roman"/>
          <w:sz w:val="24"/>
          <w:szCs w:val="24"/>
        </w:rPr>
        <w:t>накопления во дворах;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- осуществлять 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контроль за</w:t>
      </w:r>
      <w:proofErr w:type="gramEnd"/>
      <w:r w:rsidRPr="002E1E3C">
        <w:rPr>
          <w:rFonts w:ascii="Times New Roman" w:eastAsia="TimesNewRomanPSMT" w:hAnsi="Times New Roman"/>
          <w:sz w:val="24"/>
          <w:szCs w:val="24"/>
        </w:rPr>
        <w:t xml:space="preserve"> своевременно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й санитарной очисткой в частном </w:t>
      </w:r>
      <w:r w:rsidRPr="002E1E3C">
        <w:rPr>
          <w:rFonts w:ascii="Times New Roman" w:eastAsia="TimesNewRomanPSMT" w:hAnsi="Times New Roman"/>
          <w:sz w:val="24"/>
          <w:szCs w:val="24"/>
        </w:rPr>
        <w:t>жилом секторе и оплатой жильцами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 в установленные сроки услуг по </w:t>
      </w:r>
      <w:r w:rsidRPr="002E1E3C">
        <w:rPr>
          <w:rFonts w:ascii="Times New Roman" w:eastAsia="TimesNewRomanPSMT" w:hAnsi="Times New Roman"/>
          <w:sz w:val="24"/>
          <w:szCs w:val="24"/>
        </w:rPr>
        <w:t>санитарной очистке (вывозу отходов и др.);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оказывать жильцам помощь в организации и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 проведении работ по санитарной </w:t>
      </w:r>
      <w:r w:rsidRPr="002E1E3C">
        <w:rPr>
          <w:rFonts w:ascii="Times New Roman" w:eastAsia="TimesNewRomanPSMT" w:hAnsi="Times New Roman"/>
          <w:sz w:val="24"/>
          <w:szCs w:val="24"/>
        </w:rPr>
        <w:t>очистке придомовых территорий и прилегающ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их участков проезжей части улиц </w:t>
      </w:r>
      <w:r w:rsidRPr="002E1E3C">
        <w:rPr>
          <w:rFonts w:ascii="Times New Roman" w:eastAsia="TimesNewRomanPSMT" w:hAnsi="Times New Roman"/>
          <w:sz w:val="24"/>
          <w:szCs w:val="24"/>
        </w:rPr>
        <w:t>(включая очистку и ремонт водоотводящих канав, лотков, сетей);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оповещать жильцов о сроках проведения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 месячников по благоустройству, </w:t>
      </w:r>
      <w:r w:rsidRPr="002E1E3C">
        <w:rPr>
          <w:rFonts w:ascii="Times New Roman" w:eastAsia="TimesNewRomanPSMT" w:hAnsi="Times New Roman"/>
          <w:sz w:val="24"/>
          <w:szCs w:val="24"/>
        </w:rPr>
        <w:t>времени и порядке сбора и вывоза крупногабаритных отходов.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На территории сельского по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селения периодически образуются </w:t>
      </w:r>
      <w:r w:rsidRPr="002E1E3C">
        <w:rPr>
          <w:rFonts w:ascii="Times New Roman" w:eastAsia="TimesNewRomanPSMT" w:hAnsi="Times New Roman"/>
          <w:sz w:val="24"/>
          <w:szCs w:val="24"/>
        </w:rPr>
        <w:t>несанкционированные свалки, которые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 силами администрации сельского </w:t>
      </w:r>
      <w:r w:rsidRPr="002E1E3C">
        <w:rPr>
          <w:rFonts w:ascii="Times New Roman" w:eastAsia="TimesNewRomanPSMT" w:hAnsi="Times New Roman"/>
          <w:sz w:val="24"/>
          <w:szCs w:val="24"/>
        </w:rPr>
        <w:t>поселения ликвидируются. Стихийны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е свалки отрицательно влияют на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окружающую среду: они привлекают птиц, 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насекомых, а в жаркое время при </w:t>
      </w:r>
      <w:r w:rsidRPr="002E1E3C">
        <w:rPr>
          <w:rFonts w:ascii="Times New Roman" w:eastAsia="TimesNewRomanPSMT" w:hAnsi="Times New Roman"/>
          <w:sz w:val="24"/>
          <w:szCs w:val="24"/>
        </w:rPr>
        <w:t>определенных условиях некоторые отходы могут возгораться, загрязняя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атмосферный воздух продуктами горения и создавая</w:t>
      </w:r>
      <w:proofErr w:type="gramEnd"/>
      <w:r w:rsidRPr="002E1E3C">
        <w:rPr>
          <w:rFonts w:ascii="Times New Roman" w:eastAsia="TimesNewRomanPSMT" w:hAnsi="Times New Roman"/>
          <w:sz w:val="24"/>
          <w:szCs w:val="24"/>
        </w:rPr>
        <w:t xml:space="preserve"> пожароопасную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обстановку.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Мероприятия по развитию системы сбора ТКО в поселении: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- 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организация мобильного </w:t>
      </w:r>
      <w:r w:rsidRPr="002E1E3C">
        <w:rPr>
          <w:rFonts w:ascii="Times New Roman" w:eastAsia="TimesNewRomanPSMT" w:hAnsi="Times New Roman"/>
          <w:sz w:val="24"/>
          <w:szCs w:val="24"/>
        </w:rPr>
        <w:t>вывоза мусора непосредственно от частных домов;</w:t>
      </w:r>
    </w:p>
    <w:p w:rsidR="00757A2C" w:rsidRPr="002E1E3C" w:rsidRDefault="00D4234B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- установка урн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для сбора ТКО в местах массового отдыха граждан;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lastRenderedPageBreak/>
        <w:t>- организация обслуживания мест сбора ТКО;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своевременный вывоз мусора с территории жилой застройки;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регулярное проведение работ по удалению несанкционированных свалок;</w:t>
      </w:r>
    </w:p>
    <w:p w:rsidR="00757A2C" w:rsidRPr="002E1E3C" w:rsidRDefault="00757A2C" w:rsidP="00D423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введение элементов финансового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 поощрения добровольных бригад,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собирающих 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не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E1E3C">
        <w:rPr>
          <w:rFonts w:ascii="Times New Roman" w:eastAsia="TimesNewRomanPSMT" w:hAnsi="Times New Roman"/>
          <w:sz w:val="24"/>
          <w:szCs w:val="24"/>
        </w:rPr>
        <w:t>санкционированно</w:t>
      </w:r>
      <w:proofErr w:type="gramEnd"/>
      <w:r w:rsidRPr="002E1E3C">
        <w:rPr>
          <w:rFonts w:ascii="Times New Roman" w:eastAsia="TimesNewRomanPSMT" w:hAnsi="Times New Roman"/>
          <w:sz w:val="24"/>
          <w:szCs w:val="24"/>
        </w:rPr>
        <w:t xml:space="preserve"> складиро</w:t>
      </w:r>
      <w:r w:rsidR="00D4234B">
        <w:rPr>
          <w:rFonts w:ascii="Times New Roman" w:eastAsia="TimesNewRomanPSMT" w:hAnsi="Times New Roman"/>
          <w:sz w:val="24"/>
          <w:szCs w:val="24"/>
        </w:rPr>
        <w:t xml:space="preserve">ванный мусор и транспортирующих </w:t>
      </w:r>
      <w:r w:rsidRPr="002E1E3C">
        <w:rPr>
          <w:rFonts w:ascii="Times New Roman" w:eastAsia="TimesNewRomanPSMT" w:hAnsi="Times New Roman"/>
          <w:sz w:val="24"/>
          <w:szCs w:val="24"/>
        </w:rPr>
        <w:t>его на площадку временного хранения  ТКО.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В таблице 7 приведен примерный перечень отходов, образование которых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возможно на территории сельского поселения.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419"/>
        <w:gridCol w:w="2124"/>
        <w:gridCol w:w="1554"/>
        <w:gridCol w:w="2800"/>
      </w:tblGrid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№ </w:t>
            </w: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</w:t>
            </w:r>
            <w:proofErr w:type="gramEnd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/п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Код по ФККО</w:t>
            </w: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Класс опасности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Место размещения отхода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Ртутные лампы,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люминесцентные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ртутьсодержащие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трубки отработанные</w:t>
            </w:r>
          </w:p>
          <w:p w:rsidR="00757A2C" w:rsidRPr="002E1E3C" w:rsidRDefault="00D4234B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и брак</w:t>
            </w: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3533010013011 </w:t>
            </w: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Вывоз 1 раз/год г. Волгоград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2.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Отходы из жилищ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несортированные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(исключая</w:t>
            </w:r>
            <w:proofErr w:type="gramEnd"/>
          </w:p>
          <w:p w:rsidR="00757A2C" w:rsidRPr="002E1E3C" w:rsidRDefault="00D4234B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крупногабаритные)</w:t>
            </w: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9110010001004</w:t>
            </w: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Вывоз на полигон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3.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Мусор от </w:t>
            </w: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бытовых</w:t>
            </w:r>
            <w:proofErr w:type="gramEnd"/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помещений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организаций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несортированный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(исключая</w:t>
            </w:r>
            <w:proofErr w:type="gramEnd"/>
          </w:p>
          <w:p w:rsidR="00757A2C" w:rsidRPr="002E1E3C" w:rsidRDefault="00D4234B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крупногабаритный)</w:t>
            </w: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91200401004</w:t>
            </w: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               4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Вывоз на полигон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4.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Отходы (мусор) </w:t>
            </w: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</w:t>
            </w:r>
            <w:proofErr w:type="gramEnd"/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уборки территории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 помещений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объектов оптово-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розничной торговли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продовольственными</w:t>
            </w:r>
          </w:p>
          <w:p w:rsidR="00757A2C" w:rsidRPr="002E1E3C" w:rsidRDefault="00D4234B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товарами</w:t>
            </w: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9120110001005</w:t>
            </w: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757A2C" w:rsidRPr="002E1E3C" w:rsidRDefault="00757A2C" w:rsidP="002E1E3C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Вывоз на  полигон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5.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Отходы (мусор) </w:t>
            </w: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</w:t>
            </w:r>
            <w:proofErr w:type="gramEnd"/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уборки территории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 помещений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учебно-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воспитательных</w:t>
            </w:r>
          </w:p>
          <w:p w:rsidR="00757A2C" w:rsidRPr="002E1E3C" w:rsidRDefault="00D4234B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9120130001005</w:t>
            </w: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Вывоз на  полигон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6.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Полиэтиленовая тара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поврежденная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5710290313995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Ежегодная передача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отходов предприятиям,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имеющим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соответствующий вид</w:t>
            </w:r>
          </w:p>
          <w:p w:rsidR="00757A2C" w:rsidRPr="002E1E3C" w:rsidRDefault="00757A2C" w:rsidP="002E1E3C">
            <w:pPr>
              <w:tabs>
                <w:tab w:val="right" w:pos="20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лицензии</w:t>
            </w: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ab/>
            </w:r>
          </w:p>
        </w:tc>
      </w:tr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7.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Отходы полиэтилена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в виде пленки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5710290201995</w:t>
            </w: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Ежегодная передача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отходов предприятиям,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имеющим</w:t>
            </w:r>
            <w:proofErr w:type="gramEnd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соответствующий вид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лицензии</w:t>
            </w:r>
          </w:p>
        </w:tc>
      </w:tr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8.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Стеклянный бой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незагрязненный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3140080201995</w:t>
            </w: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Ежегодная передача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отходов предприятиям,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(исключая бой</w:t>
            </w:r>
            <w:proofErr w:type="gramEnd"/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стекла электронно-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лучевых трубок и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люминесцентных</w:t>
            </w:r>
          </w:p>
          <w:p w:rsidR="00757A2C" w:rsidRPr="002E1E3C" w:rsidRDefault="00757A2C" w:rsidP="002E1E3C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ламп)</w:t>
            </w: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ab/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имеющим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соответствующий вид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лицензии</w:t>
            </w:r>
          </w:p>
        </w:tc>
      </w:tr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Лом черных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металлов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несортированный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3513010001995</w:t>
            </w: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Ежегодная передача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отходов предприятиям,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имеющим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соответствующий вид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лицензии</w:t>
            </w:r>
          </w:p>
        </w:tc>
      </w:tr>
      <w:tr w:rsidR="00757A2C" w:rsidRPr="002E1E3C" w:rsidTr="00A810EF">
        <w:trPr>
          <w:trHeight w:val="1771"/>
        </w:trPr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10.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Тара и упаковка </w:t>
            </w: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из</w:t>
            </w:r>
            <w:proofErr w:type="gramEnd"/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алюминия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незагрязненная,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потерявшая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потребительские</w:t>
            </w:r>
          </w:p>
          <w:p w:rsidR="00757A2C" w:rsidRPr="002E1E3C" w:rsidRDefault="00D4234B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свойства и брак</w:t>
            </w: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3531010313995</w:t>
            </w:r>
          </w:p>
          <w:p w:rsidR="00757A2C" w:rsidRPr="002E1E3C" w:rsidRDefault="00757A2C" w:rsidP="002E1E3C">
            <w:pPr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757A2C" w:rsidRPr="002E1E3C" w:rsidRDefault="00757A2C" w:rsidP="002E1E3C">
            <w:pPr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Ежегодная передача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отходов предприятиям,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имеющим</w:t>
            </w:r>
            <w:proofErr w:type="gramEnd"/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 xml:space="preserve"> соответствующий вид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лицензии</w:t>
            </w:r>
          </w:p>
        </w:tc>
      </w:tr>
      <w:tr w:rsidR="00757A2C" w:rsidRPr="002E1E3C" w:rsidTr="00A810EF">
        <w:tc>
          <w:tcPr>
            <w:tcW w:w="67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11</w:t>
            </w:r>
          </w:p>
        </w:tc>
        <w:tc>
          <w:tcPr>
            <w:tcW w:w="2419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Отходы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упаковочного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картона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незагрязненные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1871020201005</w:t>
            </w:r>
          </w:p>
        </w:tc>
        <w:tc>
          <w:tcPr>
            <w:tcW w:w="1554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Ежегодная передача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отходов предприятиям,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имеющим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соответствующий вид</w:t>
            </w:r>
          </w:p>
          <w:p w:rsidR="00757A2C" w:rsidRPr="002E1E3C" w:rsidRDefault="00757A2C" w:rsidP="002E1E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E1E3C">
              <w:rPr>
                <w:rFonts w:ascii="Times New Roman" w:eastAsia="TimesNewRomanPSMT" w:hAnsi="Times New Roman"/>
                <w:sz w:val="24"/>
                <w:szCs w:val="24"/>
              </w:rPr>
              <w:t>лицензии</w:t>
            </w:r>
          </w:p>
        </w:tc>
      </w:tr>
    </w:tbl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>Основные направления работы администрации сельского 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3116A" w:rsidP="00D067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D0674B">
        <w:rPr>
          <w:rFonts w:ascii="Times New Roman" w:eastAsia="TimesNewRomanPSMT" w:hAnsi="Times New Roman"/>
          <w:sz w:val="24"/>
          <w:szCs w:val="24"/>
        </w:rPr>
        <w:t xml:space="preserve">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Совершенствование нормативной правовой </w:t>
      </w:r>
      <w:r>
        <w:rPr>
          <w:rFonts w:ascii="Times New Roman" w:eastAsia="TimesNewRomanPSMT" w:hAnsi="Times New Roman"/>
          <w:sz w:val="24"/>
          <w:szCs w:val="24"/>
        </w:rPr>
        <w:t xml:space="preserve">базы, обеспечивающей правовые и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экономические условия деятельности и взаи</w:t>
      </w:r>
      <w:r>
        <w:rPr>
          <w:rFonts w:ascii="Times New Roman" w:eastAsia="TimesNewRomanPSMT" w:hAnsi="Times New Roman"/>
          <w:sz w:val="24"/>
          <w:szCs w:val="24"/>
        </w:rPr>
        <w:t xml:space="preserve">моотношения участников процесса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обращения с отходами на всех стадиях.</w:t>
      </w:r>
    </w:p>
    <w:p w:rsidR="00757A2C" w:rsidRPr="002E1E3C" w:rsidRDefault="00D0674B" w:rsidP="00D067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Определение приоритетов стратегии в развити</w:t>
      </w:r>
      <w:r w:rsidR="0073116A">
        <w:rPr>
          <w:rFonts w:ascii="Times New Roman" w:eastAsia="TimesNewRomanPSMT" w:hAnsi="Times New Roman"/>
          <w:sz w:val="24"/>
          <w:szCs w:val="24"/>
        </w:rPr>
        <w:t xml:space="preserve">и системы обращения с отходами,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разработка и утверждение Концепции обращения с отходами.</w:t>
      </w:r>
    </w:p>
    <w:p w:rsidR="00757A2C" w:rsidRPr="002E1E3C" w:rsidRDefault="00D0674B" w:rsidP="00D067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Разработка и реализация инвестиционных п</w:t>
      </w:r>
      <w:r>
        <w:rPr>
          <w:rFonts w:ascii="Times New Roman" w:eastAsia="TimesNewRomanPSMT" w:hAnsi="Times New Roman"/>
          <w:sz w:val="24"/>
          <w:szCs w:val="24"/>
        </w:rPr>
        <w:t xml:space="preserve">роектов по обращению с отходами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производства и потребления.</w:t>
      </w:r>
    </w:p>
    <w:p w:rsidR="00757A2C" w:rsidRPr="002E1E3C" w:rsidRDefault="00D0674B" w:rsidP="00D067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Обобщая вышеизложенное, необходимо сказать, что очистка территорий</w:t>
      </w:r>
    </w:p>
    <w:p w:rsidR="00D0674B" w:rsidRDefault="00757A2C" w:rsidP="00D067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на</w:t>
      </w:r>
      <w:r w:rsidR="00D0674B">
        <w:rPr>
          <w:rFonts w:ascii="Times New Roman" w:eastAsia="TimesNewRomanPSMT" w:hAnsi="Times New Roman"/>
          <w:sz w:val="24"/>
          <w:szCs w:val="24"/>
        </w:rPr>
        <w:t>селенных пунктов является много</w:t>
      </w:r>
      <w:r w:rsidRPr="002E1E3C">
        <w:rPr>
          <w:rFonts w:ascii="Times New Roman" w:eastAsia="TimesNewRomanPSMT" w:hAnsi="Times New Roman"/>
          <w:sz w:val="24"/>
          <w:szCs w:val="24"/>
        </w:rPr>
        <w:t>аспектной, а решен</w:t>
      </w:r>
      <w:r w:rsidR="00D0674B">
        <w:rPr>
          <w:rFonts w:ascii="Times New Roman" w:eastAsia="TimesNewRomanPSMT" w:hAnsi="Times New Roman"/>
          <w:sz w:val="24"/>
          <w:szCs w:val="24"/>
        </w:rPr>
        <w:t xml:space="preserve">ие сложных задач не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проводят в одно действие. </w:t>
      </w:r>
    </w:p>
    <w:p w:rsidR="00757A2C" w:rsidRPr="002E1E3C" w:rsidRDefault="00D0674B" w:rsidP="00D067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Выстроить с</w:t>
      </w:r>
      <w:r>
        <w:rPr>
          <w:rFonts w:ascii="Times New Roman" w:eastAsia="TimesNewRomanPSMT" w:hAnsi="Times New Roman"/>
          <w:sz w:val="24"/>
          <w:szCs w:val="24"/>
        </w:rPr>
        <w:t xml:space="preserve">тройную систему, включающую все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вопросы очистки территории </w:t>
      </w:r>
      <w:proofErr w:type="spellStart"/>
      <w:r w:rsidR="002E1E3C" w:rsidRPr="002E1E3C">
        <w:rPr>
          <w:rFonts w:ascii="Times New Roman" w:eastAsia="TimesNewRomanPSMT" w:hAnsi="Times New Roman"/>
          <w:sz w:val="24"/>
          <w:szCs w:val="24"/>
        </w:rPr>
        <w:t>Горнобалыклейского</w:t>
      </w:r>
      <w:proofErr w:type="spellEnd"/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 с</w:t>
      </w:r>
      <w:r>
        <w:rPr>
          <w:rFonts w:ascii="Times New Roman" w:eastAsia="TimesNewRomanPSMT" w:hAnsi="Times New Roman"/>
          <w:sz w:val="24"/>
          <w:szCs w:val="24"/>
        </w:rPr>
        <w:t xml:space="preserve">ельского поселения, обращения с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 xml:space="preserve">отходами от сбора до переработки, требует </w:t>
      </w:r>
      <w:r>
        <w:rPr>
          <w:rFonts w:ascii="Times New Roman" w:eastAsia="TimesNewRomanPSMT" w:hAnsi="Times New Roman"/>
          <w:sz w:val="24"/>
          <w:szCs w:val="24"/>
        </w:rPr>
        <w:t>определенных затрат для решения з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адач - экологических, экономических, те</w:t>
      </w:r>
      <w:r>
        <w:rPr>
          <w:rFonts w:ascii="Times New Roman" w:eastAsia="TimesNewRomanPSMT" w:hAnsi="Times New Roman"/>
          <w:sz w:val="24"/>
          <w:szCs w:val="24"/>
        </w:rPr>
        <w:t xml:space="preserve">хнологических, законодательных, социальных, научных, </w:t>
      </w:r>
      <w:r w:rsidR="00757A2C" w:rsidRPr="002E1E3C">
        <w:rPr>
          <w:rFonts w:ascii="Times New Roman" w:eastAsia="TimesNewRomanPSMT" w:hAnsi="Times New Roman"/>
          <w:sz w:val="24"/>
          <w:szCs w:val="24"/>
        </w:rPr>
        <w:t>информационных и этических.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>Рекомендации для поэтапной организации системы селективного сбора ТКО на территории 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1. С целью сокращения объемов отходов, подлежащих депонированию на полигоне, а также с целью использования и переработки вторичного сырья в пригодную для использ</w:t>
      </w:r>
      <w:r w:rsidR="00D0674B">
        <w:rPr>
          <w:rFonts w:ascii="Times New Roman" w:eastAsia="TimesNewRomanPSMT" w:hAnsi="Times New Roman"/>
          <w:sz w:val="24"/>
          <w:szCs w:val="24"/>
        </w:rPr>
        <w:t xml:space="preserve">ования продукцию, </w:t>
      </w:r>
      <w:r w:rsidRPr="002E1E3C">
        <w:rPr>
          <w:rFonts w:ascii="Times New Roman" w:eastAsia="TimesNewRomanPSMT" w:hAnsi="Times New Roman"/>
          <w:sz w:val="24"/>
          <w:szCs w:val="24"/>
        </w:rPr>
        <w:t xml:space="preserve"> необходимо предусмотреть мероприятия по раздельному сбору и вторичной переработке компонентов отходов, вывозимых на полигон: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- проведение с сотрудниками предприятия </w:t>
      </w:r>
      <w:proofErr w:type="gramStart"/>
      <w:r w:rsidRPr="002E1E3C">
        <w:rPr>
          <w:rFonts w:ascii="Times New Roman" w:eastAsia="TimesNewRomanPSMT" w:hAnsi="Times New Roman"/>
          <w:sz w:val="24"/>
          <w:szCs w:val="24"/>
        </w:rPr>
        <w:t>информационно-разъяснительной</w:t>
      </w:r>
      <w:proofErr w:type="gramEnd"/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работы с целью ознакомления с правилами сбора отходов и вторичных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материальных ресурсов;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- заключение договоров на передачу вторичного сырья со специализированными предприятиями, занимающимися переработкой и использованием данных видов отходов.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lastRenderedPageBreak/>
        <w:t>Система селективного сбора отходов позволит на 30 –40 % снизить количество отходов, подлежащих вывозу на полигон, рационально использовать вторичные ресурсы.</w:t>
      </w:r>
    </w:p>
    <w:p w:rsidR="00757A2C" w:rsidRPr="002E1E3C" w:rsidRDefault="00757A2C" w:rsidP="00D067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 xml:space="preserve">2. </w:t>
      </w:r>
      <w:r w:rsidR="00D0674B">
        <w:rPr>
          <w:rFonts w:ascii="Times New Roman" w:eastAsia="TimesNewRomanPSMT" w:hAnsi="Times New Roman"/>
          <w:sz w:val="24"/>
          <w:szCs w:val="24"/>
        </w:rPr>
        <w:t>Проводить разъяснительную работу с населением  о необходимости заключения договоров на сбор и вывоз ТБО со специализированной организацией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  <w:r w:rsidRPr="002E1E3C">
        <w:rPr>
          <w:rFonts w:ascii="Times New Roman" w:eastAsia="TimesNewRomanPSMT" w:hAnsi="Times New Roman"/>
          <w:b/>
          <w:bCs/>
          <w:sz w:val="24"/>
          <w:szCs w:val="24"/>
        </w:rPr>
        <w:t>Финансирование мероприятий по санитарной очистке территории сельского поселения</w:t>
      </w: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757A2C" w:rsidRPr="002E1E3C" w:rsidRDefault="00757A2C" w:rsidP="002E1E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Ежегодно в бюджете сельского поселения предусматривать финансирование</w:t>
      </w:r>
    </w:p>
    <w:p w:rsidR="00757A2C" w:rsidRPr="002E1E3C" w:rsidRDefault="00757A2C" w:rsidP="002E1E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E1E3C">
        <w:rPr>
          <w:rFonts w:ascii="Times New Roman" w:eastAsia="TimesNewRomanPSMT" w:hAnsi="Times New Roman"/>
          <w:sz w:val="24"/>
          <w:szCs w:val="24"/>
        </w:rPr>
        <w:t>на благоустройство и санитарную очистку территории поселения.</w:t>
      </w:r>
    </w:p>
    <w:sectPr w:rsidR="00757A2C" w:rsidRPr="002E1E3C" w:rsidSect="00FF3B6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A95"/>
    <w:rsid w:val="000045ED"/>
    <w:rsid w:val="00094335"/>
    <w:rsid w:val="00095DB0"/>
    <w:rsid w:val="000A0022"/>
    <w:rsid w:val="000D2259"/>
    <w:rsid w:val="0010661B"/>
    <w:rsid w:val="00131306"/>
    <w:rsid w:val="00136DA7"/>
    <w:rsid w:val="001C3795"/>
    <w:rsid w:val="00251439"/>
    <w:rsid w:val="002749F5"/>
    <w:rsid w:val="002A6ED8"/>
    <w:rsid w:val="002E1E3C"/>
    <w:rsid w:val="002F107B"/>
    <w:rsid w:val="00394C91"/>
    <w:rsid w:val="003A60F3"/>
    <w:rsid w:val="003E003D"/>
    <w:rsid w:val="004A13AF"/>
    <w:rsid w:val="004F5A95"/>
    <w:rsid w:val="0052197A"/>
    <w:rsid w:val="005F4774"/>
    <w:rsid w:val="00604ECA"/>
    <w:rsid w:val="006E2771"/>
    <w:rsid w:val="006F127B"/>
    <w:rsid w:val="0073116A"/>
    <w:rsid w:val="00757A2C"/>
    <w:rsid w:val="007D523C"/>
    <w:rsid w:val="0082616C"/>
    <w:rsid w:val="00831313"/>
    <w:rsid w:val="00951E88"/>
    <w:rsid w:val="00954EDF"/>
    <w:rsid w:val="0096530A"/>
    <w:rsid w:val="009945BE"/>
    <w:rsid w:val="009B2C78"/>
    <w:rsid w:val="009B7EF2"/>
    <w:rsid w:val="009C57F5"/>
    <w:rsid w:val="009D5804"/>
    <w:rsid w:val="00A11F6C"/>
    <w:rsid w:val="00A3529E"/>
    <w:rsid w:val="00A421AB"/>
    <w:rsid w:val="00A72CA6"/>
    <w:rsid w:val="00A810EF"/>
    <w:rsid w:val="00A8453D"/>
    <w:rsid w:val="00A87703"/>
    <w:rsid w:val="00AE0949"/>
    <w:rsid w:val="00AE76B2"/>
    <w:rsid w:val="00AF78A0"/>
    <w:rsid w:val="00B22C7F"/>
    <w:rsid w:val="00B26EBD"/>
    <w:rsid w:val="00B362A1"/>
    <w:rsid w:val="00B36363"/>
    <w:rsid w:val="00B43C37"/>
    <w:rsid w:val="00BB1346"/>
    <w:rsid w:val="00BD5012"/>
    <w:rsid w:val="00C00971"/>
    <w:rsid w:val="00C0632F"/>
    <w:rsid w:val="00C065F4"/>
    <w:rsid w:val="00C86236"/>
    <w:rsid w:val="00D01F9C"/>
    <w:rsid w:val="00D0674B"/>
    <w:rsid w:val="00D4234B"/>
    <w:rsid w:val="00D762BF"/>
    <w:rsid w:val="00D8631B"/>
    <w:rsid w:val="00D87FB7"/>
    <w:rsid w:val="00DE5078"/>
    <w:rsid w:val="00DE5896"/>
    <w:rsid w:val="00E64F86"/>
    <w:rsid w:val="00E91E46"/>
    <w:rsid w:val="00E91EAE"/>
    <w:rsid w:val="00EC41F9"/>
    <w:rsid w:val="00F606A3"/>
    <w:rsid w:val="00F62E03"/>
    <w:rsid w:val="00FE3FB9"/>
    <w:rsid w:val="00FE48D6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E7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22">
    <w:name w:val="Font Style22"/>
    <w:uiPriority w:val="99"/>
    <w:rsid w:val="00A11F6C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0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661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5820-1C2B-4ADE-AA83-A080B099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Администрация</cp:lastModifiedBy>
  <cp:revision>3</cp:revision>
  <cp:lastPrinted>2018-07-10T10:27:00Z</cp:lastPrinted>
  <dcterms:created xsi:type="dcterms:W3CDTF">2018-07-10T08:38:00Z</dcterms:created>
  <dcterms:modified xsi:type="dcterms:W3CDTF">2018-07-10T10:28:00Z</dcterms:modified>
</cp:coreProperties>
</file>