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b/>
          <w:i w:val="false"/>
          <w:iCs w:val="false"/>
          <w:color w:val="000000"/>
          <w:sz w:val="24"/>
          <w:szCs w:val="24"/>
        </w:rPr>
        <w:t>СОВЕТ ДЕПУТАТОВ ГОРНОБАЛЫКЛЕЙСКОГО СЕЛЬСКОГО ПОСЕЛЕНИЯ  ДУБОВСКОГО МУНИЦИПАЛЬНОГО РАЙОНА  ВОЛГОГРАДСКОЙ ОБЛАСТИ</w:t>
      </w:r>
    </w:p>
    <w:p>
      <w:pPr>
        <w:pStyle w:val="Normal"/>
        <w:spacing w:lineRule="auto" w:line="276"/>
        <w:jc w:val="center"/>
        <w:rPr>
          <w:rFonts w:ascii="Times New Roman" w:hAnsi="Times New Roman"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b/>
          <w:i w:val="false"/>
          <w:iCs w:val="false"/>
          <w:color w:val="000000"/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76"/>
        <w:jc w:val="center"/>
        <w:rPr/>
      </w:pPr>
      <w:r>
        <w:rPr>
          <w:b/>
          <w:sz w:val="24"/>
          <w:szCs w:val="24"/>
        </w:rPr>
        <w:t>РЕШЕНИЕ</w:t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>от  "17</w:t>
      </w:r>
      <w:r>
        <w:rPr>
          <w:color w:val="000000"/>
          <w:sz w:val="24"/>
          <w:szCs w:val="24"/>
        </w:rPr>
        <w:t xml:space="preserve">".10. </w:t>
      </w:r>
      <w:r>
        <w:rPr>
          <w:color w:val="000000"/>
          <w:spacing w:val="7"/>
          <w:sz w:val="24"/>
          <w:szCs w:val="24"/>
        </w:rPr>
        <w:t>2019 г.                                                             №26/16-1</w:t>
      </w:r>
    </w:p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b/>
          <w:sz w:val="24"/>
          <w:szCs w:val="24"/>
        </w:rPr>
        <w:t>Об утверждении Порядка организации и проведения</w:t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b/>
          <w:sz w:val="24"/>
          <w:szCs w:val="24"/>
        </w:rPr>
        <w:t xml:space="preserve">публичных слушаний </w:t>
      </w:r>
      <w:r>
        <w:rPr>
          <w:i/>
          <w:sz w:val="24"/>
          <w:szCs w:val="24"/>
        </w:rPr>
        <w:t xml:space="preserve">(общественных обсуждений) </w:t>
      </w:r>
      <w:r>
        <w:rPr>
          <w:b/>
          <w:sz w:val="24"/>
          <w:szCs w:val="24"/>
        </w:rPr>
        <w:t xml:space="preserve">по проекту Правил благоустройства территории  Горнобалыклейского сельского поселения </w:t>
      </w:r>
    </w:p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ind w:left="0" w:right="0" w:firstLine="720"/>
        <w:jc w:val="both"/>
        <w:rPr/>
      </w:pPr>
      <w:r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 и </w:t>
      </w:r>
      <w:hyperlink r:id="rId2">
        <w:r>
          <w:rPr>
            <w:rStyle w:val="Style14"/>
            <w:color w:val="000000"/>
            <w:sz w:val="24"/>
            <w:szCs w:val="24"/>
          </w:rPr>
          <w:t>статьями</w:t>
        </w:r>
        <w:r>
          <w:rPr>
            <w:rStyle w:val="Style14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19 Устава </w:t>
      </w:r>
      <w:r>
        <w:rPr>
          <w:i w:val="false"/>
          <w:iCs w:val="false"/>
          <w:kern w:val="2"/>
          <w:sz w:val="24"/>
          <w:szCs w:val="24"/>
          <w:u w:val="none"/>
          <w:lang w:eastAsia="zxx"/>
        </w:rPr>
        <w:t xml:space="preserve">Горнобалыклейского сельского поселения </w:t>
      </w:r>
      <w:r>
        <w:rPr>
          <w:i w:val="false"/>
          <w:iCs w:val="false"/>
          <w:sz w:val="24"/>
          <w:szCs w:val="24"/>
          <w:u w:val="none"/>
        </w:rPr>
        <w:t xml:space="preserve">Совет депутатов Горнобалыклейского сельского поселения </w:t>
      </w:r>
    </w:p>
    <w:p>
      <w:pPr>
        <w:pStyle w:val="Normal"/>
        <w:widowControl w:val="false"/>
        <w:ind w:left="0" w:right="0" w:firstLine="720"/>
        <w:jc w:val="both"/>
        <w:rPr>
          <w:spacing w:val="80"/>
        </w:rPr>
      </w:pPr>
      <w:r>
        <w:rPr>
          <w:spacing w:val="80"/>
        </w:rPr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spacing w:val="80"/>
          <w:sz w:val="24"/>
          <w:szCs w:val="24"/>
        </w:rPr>
        <w:t xml:space="preserve"> </w:t>
      </w:r>
      <w:r>
        <w:rPr>
          <w:spacing w:val="80"/>
          <w:sz w:val="24"/>
          <w:szCs w:val="24"/>
        </w:rPr>
        <w:t>решил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sz w:val="24"/>
          <w:szCs w:val="24"/>
        </w:rPr>
        <w:t xml:space="preserve">1. Утвердить Порядок организации и проведения публичных слушаний </w:t>
      </w:r>
      <w:r>
        <w:rPr>
          <w:i/>
          <w:sz w:val="24"/>
          <w:szCs w:val="24"/>
        </w:rPr>
        <w:t>(общественных обсуждений)</w:t>
      </w:r>
      <w:r>
        <w:rPr>
          <w:sz w:val="24"/>
          <w:szCs w:val="24"/>
        </w:rPr>
        <w:t xml:space="preserve"> по проекту Правил благоустройства территории </w:t>
      </w:r>
      <w:r>
        <w:rPr>
          <w:i w:val="false"/>
          <w:iCs w:val="false"/>
          <w:kern w:val="2"/>
          <w:sz w:val="24"/>
          <w:szCs w:val="24"/>
          <w:u w:val="none"/>
          <w:lang w:eastAsia="zxx"/>
        </w:rPr>
        <w:t xml:space="preserve">Горнобалыклейского сельского поселения </w:t>
      </w:r>
      <w:r>
        <w:rPr>
          <w:sz w:val="24"/>
          <w:szCs w:val="24"/>
        </w:rPr>
        <w:t>согласно приложению.</w:t>
      </w:r>
    </w:p>
    <w:p>
      <w:pPr>
        <w:pStyle w:val="Normal"/>
        <w:widowControl w:val="false"/>
        <w:suppressAutoHyphens w:val="false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20"/>
        <w:jc w:val="both"/>
        <w:rPr/>
      </w:pPr>
      <w:r>
        <w:rPr>
          <w:sz w:val="24"/>
          <w:szCs w:val="24"/>
        </w:rPr>
        <w:t xml:space="preserve">2. Контроль за исполнением решения возложить на главу </w:t>
      </w:r>
      <w:r>
        <w:rPr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</w:p>
    <w:p>
      <w:pPr>
        <w:pStyle w:val="Normal"/>
        <w:widowControl w:val="false"/>
        <w:suppressAutoHyphens w:val="false"/>
        <w:ind w:left="0" w:right="0" w:firstLine="720"/>
        <w:jc w:val="both"/>
        <w:rPr/>
      </w:pPr>
      <w:r>
        <w:rPr>
          <w:sz w:val="24"/>
          <w:szCs w:val="24"/>
        </w:rPr>
        <w:t xml:space="preserve">3. </w:t>
      </w:r>
      <w:r>
        <w:rPr>
          <w:bCs/>
          <w:sz w:val="24"/>
          <w:szCs w:val="24"/>
        </w:rPr>
        <w:t>Настоящее решение вступает в силу</w:t>
      </w:r>
      <w:r>
        <w:rPr>
          <w:sz w:val="24"/>
          <w:szCs w:val="24"/>
        </w:rPr>
        <w:t xml:space="preserve"> со дня его официального опубликования на официальном сайте сети Интернет.</w:t>
      </w:r>
    </w:p>
    <w:p>
      <w:pPr>
        <w:pStyle w:val="Normal"/>
        <w:widowControl w:val="false"/>
        <w:suppressAutoHyphens w:val="fals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lineRule="exact" w:line="240"/>
        <w:rPr/>
      </w:pPr>
      <w:r>
        <w:rPr>
          <w:sz w:val="24"/>
          <w:szCs w:val="24"/>
          <w:lang w:eastAsia="ru-RU"/>
        </w:rPr>
        <w:t>Председатель</w:t>
      </w:r>
      <w:r>
        <w:rPr>
          <w:i w:val="false"/>
          <w:iCs w:val="false"/>
          <w:sz w:val="24"/>
          <w:szCs w:val="24"/>
          <w:u w:val="none"/>
          <w:lang w:eastAsia="ru-RU"/>
        </w:rPr>
        <w:t xml:space="preserve"> Совета депутатов</w:t>
      </w:r>
    </w:p>
    <w:p>
      <w:pPr>
        <w:pStyle w:val="Normal"/>
        <w:widowControl w:val="false"/>
        <w:suppressAutoHyphens w:val="false"/>
        <w:spacing w:lineRule="exact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spacing w:lineRule="exact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spacing w:lineRule="exact" w:line="240"/>
        <w:rPr/>
      </w:pPr>
      <w:r>
        <w:rPr>
          <w:i/>
          <w:sz w:val="24"/>
          <w:szCs w:val="24"/>
          <w:u w:val="single"/>
          <w:lang w:eastAsia="ru-RU"/>
        </w:rPr>
        <w:t xml:space="preserve"> </w:t>
      </w:r>
      <w:r>
        <w:rPr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                 В.М.Белкина.</w:t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i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i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i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sz w:val="24"/>
          <w:szCs w:val="24"/>
        </w:rPr>
      </w:pPr>
      <w:bookmarkStart w:id="0" w:name="__DdeLink__5207_29875649981"/>
      <w:bookmarkStart w:id="1" w:name="__DdeLink__5207_29875649981"/>
      <w:bookmarkEnd w:id="1"/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Утвержден</w:t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решением</w:t>
      </w:r>
      <w:r>
        <w:rPr>
          <w:rFonts w:ascii="Times New Roman" w:hAnsi="Times New Roman"/>
          <w:i w:val="false"/>
          <w:iCs w:val="false"/>
          <w:sz w:val="21"/>
          <w:szCs w:val="21"/>
          <w:u w:val="none"/>
        </w:rPr>
        <w:t xml:space="preserve"> Совета депутатов</w:t>
      </w:r>
    </w:p>
    <w:p>
      <w:pPr>
        <w:pStyle w:val="Normal"/>
        <w:widowControl w:val="false"/>
        <w:spacing w:lineRule="exact" w:line="240"/>
        <w:ind w:left="0" w:right="0" w:firstLine="72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 w:val="false"/>
          <w:iCs w:val="false"/>
          <w:kern w:val="2"/>
          <w:sz w:val="21"/>
          <w:szCs w:val="21"/>
          <w:u w:val="none"/>
          <w:lang w:eastAsia="zxx"/>
        </w:rPr>
        <w:t xml:space="preserve">                                                                   </w:t>
      </w:r>
    </w:p>
    <w:p>
      <w:pPr>
        <w:pStyle w:val="Normal"/>
        <w:widowControl w:val="false"/>
        <w:spacing w:lineRule="exact" w:line="240"/>
        <w:ind w:left="0" w:right="0" w:firstLine="72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 w:val="false"/>
          <w:iCs w:val="false"/>
          <w:kern w:val="2"/>
          <w:sz w:val="21"/>
          <w:szCs w:val="21"/>
          <w:u w:val="none"/>
          <w:lang w:eastAsia="zxx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 w:val="false"/>
          <w:iCs w:val="false"/>
          <w:kern w:val="2"/>
          <w:sz w:val="21"/>
          <w:szCs w:val="21"/>
          <w:u w:val="none"/>
          <w:lang w:eastAsia="zxx"/>
        </w:rPr>
        <w:t>Горнобалыклейского сельского поселения</w:t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i/>
          <w:i/>
          <w:sz w:val="21"/>
          <w:szCs w:val="21"/>
          <w:u w:val="single"/>
        </w:rPr>
      </w:pPr>
      <w:r>
        <w:rPr>
          <w:rFonts w:ascii="Times New Roman" w:hAnsi="Times New Roman"/>
          <w:i/>
          <w:sz w:val="21"/>
          <w:szCs w:val="21"/>
          <w:u w:val="single"/>
        </w:rPr>
      </w:r>
    </w:p>
    <w:p>
      <w:pPr>
        <w:pStyle w:val="Normal"/>
        <w:widowControl w:val="false"/>
        <w:spacing w:lineRule="exact" w:line="24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 "17".10. 2019 г. N 26/16-1</w:t>
      </w:r>
    </w:p>
    <w:p>
      <w:pPr>
        <w:pStyle w:val="Normal"/>
        <w:widowControl w:val="false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rFonts w:ascii="Times New Roman" w:hAnsi="Times New Roman"/>
          <w:b/>
          <w:sz w:val="24"/>
          <w:szCs w:val="24"/>
        </w:rPr>
        <w:t>Порядок организации и проведения</w:t>
      </w:r>
    </w:p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</w:p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проекту Правил благоустройства территории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</w:p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exact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spacing w:lineRule="exact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>
      <w:pPr>
        <w:pStyle w:val="Normal"/>
        <w:widowControl w:val="false"/>
        <w:suppressAutoHyphens w:val="false"/>
        <w:spacing w:lineRule="exact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Настоящий Порядок определяет процедуру проведения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по проектам Правил благоустройства территории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изменений в Правила благоустройства территории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– проекты правил благоустройства).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Публичные слушания </w:t>
      </w:r>
      <w:r>
        <w:rPr>
          <w:rFonts w:ascii="Times New Roman" w:hAnsi="Times New Roman"/>
          <w:i/>
          <w:sz w:val="24"/>
          <w:szCs w:val="24"/>
        </w:rPr>
        <w:t>(общественные обсуждения)</w:t>
      </w:r>
      <w:r>
        <w:rPr>
          <w:rFonts w:ascii="Times New Roman" w:hAnsi="Times New Roman"/>
          <w:sz w:val="24"/>
          <w:szCs w:val="24"/>
        </w:rPr>
        <w:t xml:space="preserve"> проводятся по инициативе населения,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>Совет депутатов</w:t>
      </w:r>
      <w:r>
        <w:rPr>
          <w:rFonts w:ascii="Times New Roman" w:hAnsi="Times New Roman"/>
          <w:i/>
          <w:iCs w:val="false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i w:val="false"/>
          <w:iCs w:val="false"/>
          <w:sz w:val="24"/>
          <w:szCs w:val="24"/>
        </w:rPr>
        <w:t>Совет депутатов</w:t>
      </w:r>
      <w:r>
        <w:rPr>
          <w:rFonts w:ascii="Times New Roman" w:hAnsi="Times New Roman"/>
          <w:sz w:val="24"/>
          <w:szCs w:val="24"/>
        </w:rPr>
        <w:t xml:space="preserve">), главы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>(далее – глава), 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Организатором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является администрация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 xml:space="preserve">Горнобалыклейского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(далее – организатор).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Участниками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по проектам являются граждане, постоянно проживающие на территории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 xml:space="preserve">Горнобалыклейского сельского поселения </w:t>
      </w:r>
      <w:r>
        <w:rPr>
          <w:rFonts w:ascii="Times New Roman" w:hAnsi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Срок проведения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по проектам составляет 30 дней со дня опубликования оповещения о начале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до дня опубликования заключения об их результатах.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Источником финансирования проведения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являются средства бюджета 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поселения.</w:t>
      </w:r>
    </w:p>
    <w:p>
      <w:pPr>
        <w:pStyle w:val="Normal"/>
        <w:widowControl w:val="false"/>
        <w:suppressAutoHyphens w:val="false"/>
        <w:spacing w:lineRule="exact" w:line="240"/>
        <w:jc w:val="center"/>
        <w:rPr>
          <w:rFonts w:ascii="Times New Roman" w:hAnsi="Times New Roman"/>
          <w:b/>
          <w:b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b/>
          <w:b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назначения публичных слушаний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Публичные слушания </w:t>
      </w:r>
      <w:r>
        <w:rPr>
          <w:rFonts w:ascii="Times New Roman" w:hAnsi="Times New Roman"/>
          <w:i/>
          <w:sz w:val="24"/>
          <w:szCs w:val="24"/>
        </w:rPr>
        <w:t>(общественные обсуждения)</w:t>
      </w:r>
      <w:r>
        <w:rPr>
          <w:rFonts w:ascii="Times New Roman" w:hAnsi="Times New Roman"/>
          <w:sz w:val="24"/>
          <w:szCs w:val="24"/>
        </w:rPr>
        <w:t>, проводимые по инициативе населения или Совета депутатов назначаются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 Советом депутатов </w:t>
      </w:r>
      <w:r>
        <w:rPr>
          <w:rFonts w:ascii="Times New Roman" w:hAnsi="Times New Roman"/>
          <w:color w:val="000000"/>
          <w:sz w:val="24"/>
          <w:szCs w:val="24"/>
        </w:rPr>
        <w:t>, по инициативе главы  – главой.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публичных слушаний, назначаемых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Советом депутатов </w:t>
      </w:r>
      <w:r>
        <w:rPr>
          <w:rFonts w:ascii="Times New Roman" w:hAnsi="Times New Roman"/>
          <w:sz w:val="24"/>
          <w:szCs w:val="24"/>
        </w:rPr>
        <w:t xml:space="preserve">, является Совет депутатов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публичных слушаний, назначаемых главой, является администрация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Порядок выдвижения населением инициативы о проведении публичных слушаний.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Инициатива населения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 xml:space="preserve">Горнобалыклейского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 проведении публичных слушаний реализуется группой граждан в количестве не менее 5 жителей </w:t>
      </w:r>
      <w:r>
        <w:rPr>
          <w:rFonts w:ascii="Times New Roman" w:hAnsi="Times New Roman"/>
          <w:i w:val="false"/>
          <w:iCs w:val="false"/>
          <w:color w:val="000000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достигших 18-летнего возраста и постоянно проживающих на территории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 Горнобалыклейского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- инициативная группа).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  Для рассмотрения вопроса о назначении публичных слушаний инициативной  группой  в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 Совет депутатов </w:t>
      </w:r>
      <w:r>
        <w:rPr>
          <w:rFonts w:ascii="Times New Roman" w:hAnsi="Times New Roman"/>
          <w:sz w:val="24"/>
          <w:szCs w:val="24"/>
        </w:rPr>
        <w:t xml:space="preserve"> направляется заявление о проведении публичных слушаний по проекту правил благоустройства (далее – заявление), которое должно содержать предложения инициативной группы по проекту правил благоустройства.  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Советом депутатов  (далее – контактное лицо), указывается и иная контактная информация, в том числе номер телефона, адрес электронной почты.</w:t>
      </w:r>
    </w:p>
    <w:p>
      <w:pPr>
        <w:pStyle w:val="Normal"/>
        <w:tabs>
          <w:tab w:val="left" w:pos="1344" w:leader="none"/>
        </w:tabs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 Заявление инициативной группы подлежит рассмотрению на очередном заседании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 xml:space="preserve"> в соответствии с регламентом Совета депутатов. 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обращения в срок не позднее 7 рабочих  дней  Совет депутатов принимается мотивированное решение о назначении публичных слушаний либо об отказе в их назначении.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 Основаниями для отказа в назначении публичных слушаний являются: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несоблюдение требований‚ установленных пунктами 2.3.1 - 2.3.2 настоящего Порядка;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несоответствие предложений инициативной группы требованиям федерального законодательства и законодательства Волгоградской области.</w:t>
      </w:r>
    </w:p>
    <w:p>
      <w:pPr>
        <w:pStyle w:val="Normal"/>
        <w:tabs>
          <w:tab w:val="left" w:pos="1344" w:leader="none"/>
        </w:tabs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2.3.5. В случае принятия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Советом депутатов </w:t>
      </w:r>
      <w:r>
        <w:rPr>
          <w:rFonts w:ascii="Times New Roman" w:hAnsi="Times New Roman"/>
          <w:sz w:val="24"/>
          <w:szCs w:val="24"/>
        </w:rPr>
        <w:t xml:space="preserve"> решения об отказе в назначении публичных слушаний указанное решение направляется контактному лицу не позднее 7 рабочих  дней со дня его принятия. В решении должны быть указаны основания для отказа в назначении публичных слушаний.</w:t>
      </w:r>
    </w:p>
    <w:p>
      <w:pPr>
        <w:pStyle w:val="Normal"/>
        <w:tabs>
          <w:tab w:val="left" w:pos="1344" w:leader="none"/>
        </w:tabs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Инициативная группа вправе повторно обратиться в Совет депутатов 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В случае принятия решения о назначении публичных слушаний,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администрацией 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>Горнобалыклейского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разрабатывается, а в случае представления проекта инициативной группой дорабатывается проект правил благоустройства.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Порядок выдвижения инициативы о проведении публичных слушаний </w:t>
      </w:r>
      <w:r>
        <w:rPr>
          <w:rFonts w:ascii="Times New Roman" w:hAnsi="Times New Roman"/>
          <w:sz w:val="24"/>
          <w:szCs w:val="24"/>
          <w:u w:val="none"/>
        </w:rPr>
        <w:t>Совета депутатов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Предложение о проведении публичных слушаний по инициативе Совета депутатов вправе внести (представить) депутат (группа депутатов)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>Совета депутатов.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 Обращение и проект муниципального правового акта, в случае его разработки, подлежат рассмотрению на очередном заседании Совета депутатов   в соответствии с пунктами 2.3.3 – 2.3.6 настоящего Порядка. 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Инициатива главы, главы администрации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проведении публичных слушаний оформляется постановлением главы о назначении публичных слушаний.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  В случае выдвижения главой администрации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инициативы о проведении публичных слушаний соответствующее обращение направляется главе. 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не позднее 10 рабочих  дней со дня поступления указанного обращения издает постановление о назначении публичных слушаний либо об отказе в их назначении в случае несоответствия обращения главы администрации требованиям федерального законодательства и законодательства Волгоградской области.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вправе повторно обратиться к главе с инициативой о проведении публичных слушаний после устранения причин, послуживших основанием для отказа в их назначении.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B правовом акте о назначении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>указывается: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наименование инициатора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вопрос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наименование проекта нормативного правового акта, подлежащего обсуждению;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адреса мест размещения текста проекта нормативного правового акта, подлежащего обсуждению, в том числе в информационно-телекоммуникационной сети «Интернет» и иных информационных материалов к нему;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дату, место (адрес) и время проведения собрания или собраний участников публичных слушаний;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дата, место (адрес) открытия экспозиции или экспозиций проекта, подлежащего обсуждению, сроки проведения экспозиции или экспозиций, сроки (время, часы), в которые возможно посещение указанных экспозиции или экспозиций;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форма, сроки внесения участниками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предложений и замечаний касающихся проекта, подлежащего обсуждению, контактные телефоны лиц, ответственных за прием предложений и замечаний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uppressAutoHyphens w:val="false"/>
        <w:spacing w:lineRule="exact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Оповещение о начале публичных слушаний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</w:p>
    <w:p>
      <w:pPr>
        <w:pStyle w:val="Normal"/>
        <w:widowControl w:val="false"/>
        <w:suppressAutoHyphens w:val="false"/>
        <w:spacing w:lineRule="exact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Вариант 1 </w:t>
      </w:r>
      <w:r>
        <w:rPr>
          <w:rFonts w:ascii="Times New Roman" w:hAnsi="Times New Roman"/>
          <w:i/>
          <w:color w:val="000000"/>
          <w:sz w:val="24"/>
          <w:szCs w:val="24"/>
        </w:rPr>
        <w:t>(если регулируется проведение публичных слушаний)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Оповещение о начале публичных слушаний (далее – оповещение)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сетм Интернет, не позднее чем за семь дней             до дня размещения на официальном сайте в информационно-телекоммуникационной сети "Интернет" (</w:t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>adm-gor.balikley@mail.ru</w:t>
      </w:r>
      <w:r>
        <w:rPr>
          <w:rFonts w:ascii="Times New Roman" w:hAnsi="Times New Roman"/>
          <w:sz w:val="24"/>
          <w:szCs w:val="24"/>
        </w:rPr>
        <w:t>) (далее – официальный сайт) проекта, подлежащего рассмотрению на публичных слушаниях.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Вариант 2 </w:t>
      </w:r>
      <w:r>
        <w:rPr>
          <w:rFonts w:ascii="Times New Roman" w:hAnsi="Times New Roman"/>
          <w:i/>
          <w:color w:val="000000"/>
          <w:sz w:val="24"/>
          <w:szCs w:val="24"/>
        </w:rPr>
        <w:t>(если регулируется проведение общественных обсуждений)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Оповещение о начале общественных обсуждений (далее – оповещение) подлежит опубликованию в порядке, установленном для официального опубликования муниципальных правовых актов, иной официальной информации, а также в </w:t>
      </w:r>
      <w:r>
        <w:rPr>
          <w:rFonts w:ascii="Times New Roman" w:hAnsi="Times New Roman"/>
          <w:sz w:val="24"/>
          <w:szCs w:val="24"/>
          <w:lang w:val="ru-RU"/>
        </w:rPr>
        <w:t>сети Интернет</w:t>
      </w:r>
      <w:r>
        <w:rPr>
          <w:rFonts w:ascii="Times New Roman" w:hAnsi="Times New Roman"/>
          <w:sz w:val="24"/>
          <w:szCs w:val="24"/>
        </w:rPr>
        <w:t>, не позднее чем за семь дней до дня размещения на официальном сайте в           информационно-телекоммуникационной сети "Интернет" (</w:t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>adm-gor.balikley@mail.ru</w:t>
      </w:r>
      <w:r>
        <w:rPr>
          <w:rFonts w:ascii="Times New Roman" w:hAnsi="Times New Roman"/>
          <w:sz w:val="24"/>
          <w:szCs w:val="24"/>
        </w:rPr>
        <w:t>) (далее – официальный сайт) или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– сеть "Интернет"),либо в государственной информационной системе "Портал государственных и муниципальных услуг (функций) Волгоградской области" (далее – информационные системы) проекта, подлежащего рассмотрению на общественных обсуждениях.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Оповещение также осуществляется путем размещения в срок, определенный пунктом 3.1 настоящего Порядка, информации на информационных стендах, оборудованных около здания уполномоченного на проведение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 (в том числе по следующим адресам: с.Горный Балыклей  ул.Пушкина 24; с.Горный Балыклей ул.Крестьянская 2), иными способами, обеспечивающими доступ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к указанной информации.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соответствовать следующим требованиям: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</w:tabs>
        <w:suppressAutoHyphens w:val="false"/>
        <w:ind w:left="0" w:right="0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на доступных для просмотра местах;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34" w:leader="none"/>
        </w:tabs>
        <w:suppressAutoHyphens w:val="false"/>
        <w:ind w:left="0" w:right="0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размещаемого оповещения от неблагоприятных погодных условий;</w:t>
      </w:r>
    </w:p>
    <w:p>
      <w:pPr>
        <w:pStyle w:val="Normal"/>
        <w:widowControl w:val="false"/>
        <w:tabs>
          <w:tab w:val="left" w:pos="1134" w:leader="none"/>
        </w:tabs>
        <w:suppressAutoHyphens w:val="false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Оповещение должно содержать: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проекте, подлежащем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, и перечень информационных материалов к такому проекту;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порядке и сроках проведения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b/>
          <w:i/>
          <w:color w:val="FF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проекту, подлежащему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месте, дате открытия экспозиции или экспозиций проекта, подлежащего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порядке, сроке и форме внесения участниками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b/>
          <w:i/>
          <w:color w:val="FF0000"/>
          <w:sz w:val="24"/>
          <w:szCs w:val="24"/>
          <w:vertAlign w:val="superscript"/>
        </w:rPr>
        <w:tab/>
      </w:r>
    </w:p>
    <w:p>
      <w:pPr>
        <w:pStyle w:val="Normal"/>
        <w:widowControl w:val="false"/>
        <w:numPr>
          <w:ilvl w:val="0"/>
          <w:numId w:val="2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предложений и замечаний, касающихся проекта, подлежащего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Вариант 1 </w:t>
      </w:r>
      <w:r>
        <w:rPr>
          <w:rFonts w:ascii="Times New Roman" w:hAnsi="Times New Roman"/>
          <w:i/>
          <w:color w:val="000000"/>
          <w:sz w:val="24"/>
          <w:szCs w:val="24"/>
        </w:rPr>
        <w:t>(если регулируется проведение публичных слушаний)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Оповещение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Вариант 2 </w:t>
      </w:r>
      <w:r>
        <w:rPr>
          <w:rFonts w:ascii="Times New Roman" w:hAnsi="Times New Roman"/>
          <w:i/>
          <w:color w:val="000000"/>
          <w:sz w:val="24"/>
          <w:szCs w:val="24"/>
        </w:rPr>
        <w:t>(если регулируется проведение общественных обсуждений)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Оповещение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</w:rPr>
        <w:t>Форма оповещения приведена в приложении № 1 к настоящему Порядку</w:t>
      </w:r>
      <w:r>
        <w:rPr>
          <w:rStyle w:val="Style15"/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Размещение проекта, подлежащего рассмотрению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публичных слушаниях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b/>
          <w:sz w:val="24"/>
          <w:szCs w:val="24"/>
        </w:rPr>
        <w:t>,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информационных материалов к нему в сети "Интернет",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и проведение экспозиции или экспозиций такого проекта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Вариант 1 </w:t>
      </w:r>
      <w:r>
        <w:rPr>
          <w:rFonts w:ascii="Times New Roman" w:hAnsi="Times New Roman"/>
          <w:i/>
          <w:color w:val="000000"/>
          <w:sz w:val="24"/>
          <w:szCs w:val="24"/>
        </w:rPr>
        <w:t>(если регулируется проведение публичных слушаний)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Проект, подлежащий рассмотрению на публичных слушаниях, и информационные материалы к нему размещаются на официальном сайте             в течение периода, составляющего 30 дней со дня их размещения.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Организатором обеспечивается равный доступ к проекту, подлежащему рассмотрению на публичных слушаниях, всех участников публичных слушаний.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Вариант 2 </w:t>
      </w:r>
      <w:r>
        <w:rPr>
          <w:rFonts w:ascii="Times New Roman" w:hAnsi="Times New Roman"/>
          <w:i/>
          <w:color w:val="000000"/>
          <w:sz w:val="24"/>
          <w:szCs w:val="24"/>
        </w:rPr>
        <w:t>(если регулируется проведение общественных обсуждений)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Проект, подлежащий рассмотрению на </w:t>
      </w:r>
      <w:r>
        <w:rPr>
          <w:rFonts w:ascii="Times New Roman" w:hAnsi="Times New Roman"/>
          <w:i/>
          <w:sz w:val="24"/>
          <w:szCs w:val="24"/>
        </w:rPr>
        <w:t>общественных обсуждениях</w:t>
      </w:r>
      <w:r>
        <w:rPr>
          <w:rFonts w:ascii="Times New Roman" w:hAnsi="Times New Roman"/>
          <w:sz w:val="24"/>
          <w:szCs w:val="24"/>
        </w:rPr>
        <w:t>, и информационные материалы к нему размещаются на официальном сайте и (или) в информационных системах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периода, составляющего 18 дней со дня их размещения.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Организатором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               предоставления доступа к официальному сайту, информационным системам                                      в помещениях органов местного самоуправления Горнобалыклейского</w:t>
      </w:r>
      <w:r>
        <w:rPr>
          <w:rFonts w:ascii="Times New Roman" w:hAnsi="Times New Roman"/>
          <w:i w:val="false"/>
          <w:iCs w:val="false"/>
          <w:kern w:val="2"/>
          <w:sz w:val="24"/>
          <w:szCs w:val="24"/>
          <w:u w:val="none"/>
          <w:lang w:eastAsia="zxx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, подведомственных им организаций и (или) многофункциональных центрах предоставления государственных и муниципальных услуг).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течение всего периода размещения в соответствии с пунктом 4.1 настоящего Порядка проекта, подлежащего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, и информационных материалов к нему проводятся экспозиция или экспозиции такого проекта (далее – экспозиция).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Экспозиция проводится в помещении, указанном в оповещении, путем демонстрации материалов, отражающих содержание проекта, подлежащего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, в том числе текста такого проекта, обоснования необходимости его принятия, чертежей, макетов и иных информационных материалов.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обеспечивает беспрепятственный доступ посетителей в помещение, где проводится экспозиция, и к демонстрационным материалам в дни и часы, указанные в оповещении.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 xml:space="preserve"> (далее – консультанты).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Консультанты в доступной форме отвечают на вопросы посетителей, касающиеся проекта, подлежащего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, в порядке их поступления. При разъяснении содержания такого проекта консультанты используют демонстрационные материалы, представленные на экспозиции.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 период размещения в соответствии с пунктом 4.1 настоящего Порядка проекта, подлежащего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 xml:space="preserve">, и информационных материалов к нему и проведения экспозиции участники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>, прошедшие в соответствии с пунктом 4.5 настоящего Порядка идентификацию, имеют право вносить предложения и замечания, касающиеся такого проекта (далее – предложения и замечания):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 (</w:t>
      </w:r>
      <w:r>
        <w:rPr>
          <w:rFonts w:ascii="Times New Roman" w:hAnsi="Times New Roman"/>
          <w:i/>
          <w:sz w:val="24"/>
          <w:szCs w:val="24"/>
        </w:rPr>
        <w:t>в случае проведения публичных слушаний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письменной форме в адрес организатора;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записи в журнале учета посетителей экспозиции проекта, подлежащего рассмотрению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, который ведется по форме согласно приложению № 2 к настоящему Порядку;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посредством официального сайта или информационных систем    (в случае проведения общественных обсуждений)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и замечания подлежат регистрации, а также обязательному рассмотрению организатором, за исключением случая выявления факта представления участником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недостоверных сведений.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Участники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обсуждений),</w:t>
      </w:r>
      <w:r>
        <w:rPr>
          <w:rFonts w:ascii="Times New Roman" w:hAnsi="Times New Roman"/>
          <w:sz w:val="24"/>
          <w:szCs w:val="24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персональных данных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осуществляется с учетом требований, установленных Федеральным законом от 27.07.2006 N 152-ФЗ "О персональных данных".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Вариант, </w:t>
      </w:r>
      <w:r>
        <w:rPr>
          <w:rFonts w:ascii="Times New Roman" w:hAnsi="Times New Roman"/>
          <w:i/>
          <w:color w:val="000000"/>
          <w:sz w:val="24"/>
          <w:szCs w:val="24"/>
        </w:rPr>
        <w:t>если регулируется проведение общественных обсуждений.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 случае, если предложения и замечания вносятся участниками общественных обсуждений посредством официального сайта или информационных систем, представление указанных в пункте 4.5 настоящего Порядка документов, подтверждающих сведения о данных лицах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не требуется при условии, что эти сведения содержатся на официальном сайте или в информационных системах. При этом для подтверждения сведений, указанных в пункте 4.5 настоящего Порядка, может использоваться единая система идентификации и аутентификации.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и (или)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Проведение собрания или собраний участников публичных слушаний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Собрание участников публичных слушаний (далее – собрание) может проводиться в выходные и будние дни. Время проведения собрания  в рабочие дни не может быть назначено ранее ___ часов по местному времени. В дни официальных праздников собрания не проводятся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Организатор осуществляет регистрацию явившихся участников публичных слушаний до начала собрания в месте, указанном в оповещении.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 при регистрации представляют сведения и документы, указанные в пункте 4.5 настоящего Порядка.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участниками публичных слушаний документов, предусмотренных пунктом 4.5 настоящего Порядка, не требуется в случае, если такие лица прошли идентификацию в установленном порядке при посещении экспозиции.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Собрание начинается в указанное в оповещении время с выступления председательствующего, которого назначает организатор (далее – председательствующий).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представляет участникам публичных слушаний информацию о проекте, подлежащем рассмотрению на публичных слушаниях, его инициаторах и разработчиках, регламенте проведения собрания (порядок и допустимая продолжительность выступлений, вопросов выступающим и их ответов, прений).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собрания председательствующий предоставляет слово инициаторам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поддерживает порядок, при необходимости объявляет перерыв, контролирует ведение секретарем протокола публичных слушаний.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После каждого выступления участникам публичных слушаний предоставляется возможность обратиться с вопросами к выступающим.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выступлений участники публичных слушаний могут высказать свою позицию в прениях.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Все предложения и замечания по проекту, рассматриваемому на публичных слушаниях, вносятся в протокол публичных слушаний.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false"/>
        <w:spacing w:lineRule="exact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Подготовка и оформление протокола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</w:p>
    <w:p>
      <w:pPr>
        <w:pStyle w:val="Normal"/>
        <w:widowControl w:val="false"/>
        <w:suppressAutoHyphens w:val="false"/>
        <w:spacing w:lineRule="exact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Протокол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(далее – протокол) подготавливается в окончательном виде и оформляется организатором: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1276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1 со дня, следующего за днем проведения собрания </w:t>
      </w:r>
      <w:r>
        <w:rPr>
          <w:rFonts w:ascii="Times New Roman" w:hAnsi="Times New Roman"/>
          <w:i/>
          <w:sz w:val="24"/>
          <w:szCs w:val="24"/>
        </w:rPr>
        <w:t>в случае проведения публичных слушаний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1276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течение 20 после окончания срока, указанного в пункте 4.1 настоящего Порядка, в случае проведения общественных обсуждений</w:t>
      </w: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протоколе указываются: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оформления протокола;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организаторе;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содержащаяся в опубликованном оповещении, дата и источник его опубликования;</w:t>
      </w:r>
    </w:p>
    <w:p>
      <w:pPr>
        <w:pStyle w:val="Normal"/>
        <w:suppressAutoHyphens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г) информация о сроке, в течение которого принимались предложения и замечания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b/>
          <w:color w:val="FF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, о территории, в пределах которой проводятся публичные слушания </w:t>
      </w:r>
      <w:r>
        <w:rPr>
          <w:rFonts w:ascii="Times New Roman" w:hAnsi="Times New Roman"/>
          <w:i/>
          <w:sz w:val="24"/>
          <w:szCs w:val="24"/>
        </w:rPr>
        <w:t>(общественные обсуждения)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widowControl w:val="false"/>
        <w:tabs>
          <w:tab w:val="left" w:pos="1134" w:leader="none"/>
        </w:tabs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д) все предложения и замечания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с разделением на предложения и замечания граждан, являющихся участниками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, и предложения и замечания иных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прилагается перечень принявших участие в рассмотрении проекта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, включающий в себя сведения об участниках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протокола приведена в приложении № 3 к настоящему Порядку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Участник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, который внес предложения и замечания, касающиеся проекта, рассмотренного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, имеет право получить выписку из протокола, содержащую внесенные этим участником предложения и замечания (далее – выписка).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подготавливается, оформляется и выдается (направляется) такому участнику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</w:t>
      </w:r>
      <w:r>
        <w:rPr>
          <w:rFonts w:ascii="Times New Roman" w:hAnsi="Times New Roman"/>
          <w:sz w:val="24"/>
          <w:szCs w:val="24"/>
        </w:rPr>
        <w:t xml:space="preserve">  в течение 10 дней с момента поступления организатору соответствующего запроса.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Подготовка и опубликование заключения о результатах</w:t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Заключение о результатах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(далее – заключение) подготавливается организатором на основании протокола: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 дней  с даты оформления протокола, но не позднее 26 со дня, следующего за днем проведения собрания </w:t>
      </w:r>
      <w:r>
        <w:rPr>
          <w:rFonts w:ascii="Times New Roman" w:hAnsi="Times New Roman"/>
          <w:i/>
          <w:sz w:val="24"/>
          <w:szCs w:val="24"/>
        </w:rPr>
        <w:t>в случае проведения публичных слушаний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течение 26 дней  с даты оформления протокола, но не позднее 26 дней после окончания срока, указанного в пункте 4.1 настоящего Порядка, в случае проведения общественных обсуждений.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заключении должны быть указаны: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оформления заключения;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проекта, рассмотренного на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 xml:space="preserve">, сведения о количестве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, которые приняли участие в публичных слушаниях </w:t>
      </w:r>
      <w:r>
        <w:rPr>
          <w:rFonts w:ascii="Times New Roman" w:hAnsi="Times New Roman"/>
          <w:i/>
          <w:sz w:val="24"/>
          <w:szCs w:val="24"/>
        </w:rPr>
        <w:t>(общественных обсуждениях)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протокола, на основании которого подготовлено заключение;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внесенных предложений и замечаний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с разделением на предложения и замечания граждан, являющихся участниками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, и предложения и замечания иных участников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. В случае внесения несколькими участниками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одинаковых предложений и замечаний допускается обобщение таких предложений и замечаний;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134" w:leader="none"/>
        </w:tabs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аргументированные рекомендации организатора о целесообразности или нецелесообразности учета внесенных участниками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 xml:space="preserve"> предложений и замечаний и выводы по результатам публичных слушаний </w:t>
      </w:r>
      <w:r>
        <w:rPr>
          <w:rFonts w:ascii="Times New Roman" w:hAnsi="Times New Roman"/>
          <w:i/>
          <w:sz w:val="24"/>
          <w:szCs w:val="24"/>
        </w:rPr>
        <w:t>(общественных обсуждений)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заключения приведена в приложении № 4 к настоящему Порядку.</w:t>
      </w:r>
    </w:p>
    <w:p>
      <w:pPr>
        <w:pStyle w:val="Normal"/>
        <w:widowControl w:val="false"/>
        <w:suppressAutoHyphens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Заключение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>
      <w:pPr>
        <w:pStyle w:val="Normal"/>
        <w:widowControl w:val="false"/>
        <w:suppressAutoHyphens w:val="false"/>
        <w:spacing w:lineRule="exact" w:line="24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false"/>
        <w:spacing w:lineRule="exact" w:line="24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Пункт 7.4 подлежит включению в муниципальный нормативный правовой акт, если регулируется проведение общественных обсуждений.</w:t>
      </w:r>
    </w:p>
    <w:p>
      <w:pPr>
        <w:pStyle w:val="Normal"/>
        <w:widowControl w:val="false"/>
        <w:suppressAutoHyphens w:val="false"/>
        <w:spacing w:lineRule="auto" w:line="276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7.4. Официальный сайт и (или) информационные системы должны обеспечивать возможность представления информации о результатах общественных обсуждений, количестве участников общественных обсуждений.</w:t>
      </w:r>
    </w:p>
    <w:sectPr>
      <w:type w:val="nextPage"/>
      <w:pgSz w:w="11906" w:h="16838"/>
      <w:pgMar w:left="600" w:right="1031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1429" w:hanging="360"/>
      </w:pPr>
      <w:rPr>
        <w:sz w:val="28"/>
        <w:i/>
        <w:b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/>
      <w:i/>
      <w:sz w:val="28"/>
      <w:szCs w:val="28"/>
    </w:rPr>
  </w:style>
  <w:style w:type="character" w:styleId="Style15">
    <w:name w:val="Символ сноски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3z0">
    <w:name w:val="WW8Num3z0"/>
    <w:qFormat/>
    <w:rPr>
      <w:rFonts w:ascii="Symbol" w:hAnsi="Symbol" w:cs="Symbol"/>
      <w:sz w:val="28"/>
      <w:szCs w:val="28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4"/>
      <w:szCs w:val="28"/>
    </w:rPr>
  </w:style>
  <w:style w:type="character" w:styleId="ListLabel2">
    <w:name w:val="ListLabel 2"/>
    <w:qFormat/>
    <w:rPr>
      <w:rFonts w:ascii="Times New Roman" w:hAnsi="Times New Roman"/>
      <w:b/>
      <w:i/>
      <w:sz w:val="24"/>
      <w:szCs w:val="28"/>
    </w:rPr>
  </w:style>
  <w:style w:type="character" w:styleId="ListLabel3">
    <w:name w:val="ListLabel 3"/>
    <w:qFormat/>
    <w:rPr>
      <w:rFonts w:ascii="Times New Roman" w:hAnsi="Times New Roman"/>
      <w:sz w:val="24"/>
      <w:szCs w:val="28"/>
    </w:rPr>
  </w:style>
  <w:style w:type="character" w:styleId="ListLabel4">
    <w:name w:val="ListLabel 4"/>
    <w:qFormat/>
    <w:rPr>
      <w:rFonts w:ascii="Times New Roman" w:hAnsi="Times New Roman" w:cs="Symbol"/>
      <w:sz w:val="24"/>
      <w:szCs w:val="28"/>
    </w:rPr>
  </w:style>
  <w:style w:type="character" w:styleId="ListLabel5">
    <w:name w:val="ListLabel 5"/>
    <w:qFormat/>
    <w:rPr>
      <w:rFonts w:ascii="Times New Roman" w:hAnsi="Times New Roman" w:cs="Symbol"/>
      <w:sz w:val="24"/>
      <w:szCs w:val="28"/>
    </w:rPr>
  </w:style>
  <w:style w:type="character" w:styleId="ListLabel6">
    <w:name w:val="ListLabel 6"/>
    <w:qFormat/>
    <w:rPr>
      <w:rFonts w:ascii="Times New Roman" w:hAnsi="Times New Roman"/>
      <w:sz w:val="24"/>
      <w:szCs w:val="2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508">
    <w:name w:val="ListLabel 508"/>
    <w:qFormat/>
    <w:rPr>
      <w:sz w:val="28"/>
      <w:szCs w:val="28"/>
    </w:rPr>
  </w:style>
  <w:style w:type="character" w:styleId="ListLabel509">
    <w:name w:val="ListLabel 509"/>
    <w:qFormat/>
    <w:rPr>
      <w:b/>
      <w:i/>
      <w:sz w:val="28"/>
      <w:szCs w:val="28"/>
    </w:rPr>
  </w:style>
  <w:style w:type="character" w:styleId="ListLabel510">
    <w:name w:val="ListLabel 510"/>
    <w:qFormat/>
    <w:rPr>
      <w:sz w:val="28"/>
      <w:szCs w:val="28"/>
    </w:rPr>
  </w:style>
  <w:style w:type="character" w:styleId="ListLabel511">
    <w:name w:val="ListLabel 511"/>
    <w:qFormat/>
    <w:rPr>
      <w:rFonts w:cs="Symbol"/>
      <w:sz w:val="28"/>
      <w:szCs w:val="28"/>
    </w:rPr>
  </w:style>
  <w:style w:type="character" w:styleId="ListLabel512">
    <w:name w:val="ListLabel 512"/>
    <w:qFormat/>
    <w:rPr>
      <w:rFonts w:cs="Symbol"/>
      <w:sz w:val="28"/>
      <w:szCs w:val="28"/>
    </w:rPr>
  </w:style>
  <w:style w:type="character" w:styleId="ListLabel513">
    <w:name w:val="ListLabel 513"/>
    <w:qFormat/>
    <w:rPr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C76B7F0E8F60E82C2F711E20CF6AA4711832C036D3773CCF38F904B00111DDA3EA671E0E876A547348764v1g1H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dcterms:modified xsi:type="dcterms:W3CDTF">2019-11-26T11:10:01Z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