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ind w:left="0" w:right="0" w:hanging="0"/>
        <w:jc w:val="center"/>
        <w:rPr/>
      </w:pPr>
      <w:r>
        <w:rPr>
          <w:rFonts w:ascii="Times New Roman" w:hAnsi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9"/>
          <w:sz w:val="24"/>
          <w:szCs w:val="24"/>
        </w:rPr>
        <w:t>СОВЕТ ГОРНОБАЛЫКЛЕЙСКОГО СЕЛЬСКОГО ПОС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val="ru-RU"/>
        </w:rPr>
        <w:t>ЕЛЕНИЯ</w:t>
      </w:r>
    </w:p>
    <w:p>
      <w:pPr>
        <w:pStyle w:val="Normal"/>
        <w:shd w:val="clear" w:fill="FFFFFF"/>
        <w:ind w:left="0" w:right="0" w:hanging="0"/>
        <w:jc w:val="center"/>
        <w:rPr/>
      </w:pPr>
      <w:r>
        <w:rPr>
          <w:rFonts w:ascii="Times New Roman" w:hAnsi="Times New Roman"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9"/>
          <w:sz w:val="24"/>
          <w:szCs w:val="24"/>
        </w:rPr>
        <w:t xml:space="preserve">ДУБОВСКОГО МУНИЦИПАЛЬНОГО РАЙОНА </w:t>
      </w:r>
    </w:p>
    <w:p>
      <w:pPr>
        <w:pStyle w:val="Normal"/>
        <w:shd w:val="clear" w:fill="FFFFFF"/>
        <w:ind w:left="0" w:right="0" w:hanging="25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9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Cs/>
          <w:color w:val="000000"/>
          <w:spacing w:val="9"/>
          <w:sz w:val="24"/>
          <w:szCs w:val="24"/>
        </w:rPr>
        <w:t>ВОЛГОГРАДСКОЙ ОБЛАСТИ</w:t>
      </w:r>
    </w:p>
    <w:p>
      <w:pPr>
        <w:pStyle w:val="Normal"/>
        <w:shd w:val="clear" w:fill="FFFFFF"/>
        <w:ind w:left="0" w:right="0" w:hanging="2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9"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№    25/16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 17» . 10. 2019 г.</w:t>
      </w:r>
    </w:p>
    <w:p>
      <w:pPr>
        <w:pStyle w:val="Style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Положения о содержании и обеспечении сохранности воинских захоронений на территории Горнобалыклейского  сельского поселения Дубовского муниципального района Волгоградской области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14 Федерального закона "Об общих принципах организации местного самоуправления в РФ" от 6.10.2003. N 131-ФЗ, Закона РФ от 14.01.1993 N 4292-1 "Об увековечении памяти погибших при защите Отечества", Закона Волгоградской области от 21.06.2003 N 835-ОД "Об увековечении памяти погибших при защите Отечества на территории Волгоградской области", ст. 20 ФЗ от 12.01.1996 N 8-ФЗ "О погребении и похоронном деле", Совет депутатов Горнобалыклейского сельского поселения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</w:rPr>
        <w:t>ешил: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0" w:right="0" w:firstLine="5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hyperlink r:id="rId2">
        <w:r>
          <w:rPr>
            <w:rStyle w:val="Style14"/>
            <w:rFonts w:ascii="Times New Roman" w:hAnsi="Times New Roman"/>
            <w:sz w:val="24"/>
            <w:szCs w:val="24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содержании и обеспечении сохранности воинских захоронений на территории Горнобалыклейского сельского поселения Дубовского муниципального района Волгоградской области.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Положения возложить на постоянную комиссию Горнобалыклейского сельского поселения Дубовского муниципального района Волгоградской области по социальным вопросам и социальной политике.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Решение вступает в силу со дня официального опубликования.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Горнобалыклейского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С.Н.Соловьев.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Утверждено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 Совета депутатов   Горнобалыклейского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17.10.19 г._ №  25/</w:t>
      </w:r>
      <w:r>
        <w:rPr>
          <w:rFonts w:ascii="Times New Roman" w:hAnsi="Times New Roman"/>
          <w:sz w:val="24"/>
          <w:szCs w:val="24"/>
        </w:rPr>
        <w:t>16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Положения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содержании и обеспечении сохранности воинских захоронений на территории Горнобалыклейского сельского поселения Дубовского муниципального района Волгоградской области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Уважительное отношение к памяти погибших при защите Отечества или его интересов является священным долгом всех граждан.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>
      <w:pPr>
        <w:pStyle w:val="Normal"/>
        <w:ind w:left="0" w:right="0" w:firstLine="5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hyperlink r:id="rId3">
        <w:r>
          <w:rPr>
            <w:rStyle w:val="Style14"/>
            <w:rFonts w:ascii="Times New Roman" w:hAnsi="Times New Roman"/>
            <w:sz w:val="24"/>
            <w:szCs w:val="24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4">
        <w:r>
          <w:rPr>
            <w:rStyle w:val="Style14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N 131-ФЗ от 06.10.2003 "Об общих принципах организации местного самоуправления в Российской Федерации", Законом РФ от 14.01.1993 N 4292-1 "Об увековечении памяти погибших при защите Отечества", Законом Волгоградской области от 21.06.2003 N 835-ОД "Об увековечении памяти погибших при защите Отечества на территории Волгоградской области", ст. 20 ФЗ от 12.01.1996 N 8-ФЗ "О погребении и похоронном деле",  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Увековечению подлежит память: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погибших при выполнении воинского долга на территориях других государств;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погибших, умерших в плену, в котором оказались в силу сложившейся боевой обстановки, но не утративших своей чести и достоинства, не изменивших Родине;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иных категорий лиц, предусмотренных действующим федеральным и региональным законодательством. 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Основными формами увековечения памяти погибших при защите Отечества являются: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и благоустройство воинских захоронений, установка надгробий, памятников, стел, обелисков, других мемориальных сооружений и объектов, увековечивающих память погибших;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и обустройство отдельных территорий, исторически связанных с подвигами погибших при защите Отечества;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публикации в средствах массовой информации материалов о погибших при защите Отечества, создание произведений искусства и литературы, посвященных их подвигам;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присвоение фамилий и имен погибших при защите Отечества населенным пунктам, улицам, учреждениям, в том числе образовательным,  Горнобалыклейского сельского поселения;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формы увековечения памяти погибших при защите Отечества, предусмотренные  действующим федеральным и региональным законодательством.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Органы местного  самоуправления, осуществляющие работу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увековечению памяти погибших при защите Отечества на территории  Горнобалыклейского сельского поселения Дубовского муниципального района . Финансовое обеспечение деятельности.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Администрация Горнобалыклейского  сельского поселения Дубовского  муниципального района  Волгоградской области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 территории  Горно  балыклейского сельского поселения Дубовского муниципального района Волгоградской области.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Расходы на проведение мероприятий, связанных с увековечением памяти погибших при защите Отечества, осуществляются за счет средств местного  бюджета в соответствии с компетенцией администрации  Горнобалыклейского  сельского поселения Дубовского  муниципального района Волгоградской области, а также добровольных взносов и пожертвований юридических и физических лиц. 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Захоронения погибших при защите Отечества.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 являются воинскими захоронениями.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ним относятся: военные 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иные виды воинских захоронений, предусмотренные действующим законодательством.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Захоронение (перезахоронение) погибших при защите Отечества осуществляется с отданием воинских почестей. Ответственность за содержание мест захоронения, оборудование и оформление могил и кладбищ погибших при защите Отечества на территории Горнобалыклейского сельского поселения возлагается на администрацию   Горнобалыклейского ельского поселения.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Захоронение непогребенных останков погибших, обнаруженных в ходе поисковой работы на территории  Горнобалыклейского сельского поселения Дубовского  муниципального района Волгоградской области, организует и проводит администрация Горнобалыклейского ельского поселения Руднянского муниципального района Волгоградской области.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Перезахоронение останков погибших проводится по решению Совета депутатов Горнобалыклейского сельского поселения Дубовского муниципального района Волгоградской области с обязательным уведомлением родственников погибших. 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Воинские захоронения подлежат государственному учету. На каждое воинское захоронение устанавливается мемориальный знак и составляется паспорт.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Ответственность за содержание воинских захоронений на территории Горнобалыклейского сельского поселения Дубовского муниципального района Волгоградской области возлагается на администрацию Горнобалыклейского сельского поселения Дубовского муниципального района Волгоградской области. 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В целях обеспечения сохранности воинских захоронений на территории Горнобалыклейского  сельского поселения, администрацией  Горнобалыклейского  сельского поселении Дубовского  муниципального района Волгоградской области устанавливаются охранные зоны и зоны охраняемого природного ландшафта в порядке, определяемом законодательством Российской Федерации. 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 планировки, застройки населенных пунктов Горнобалыклейского сельского поселения Дубовского  муниципального района Волгоградской области разрабатываются с учетом необходимости обеспечения сохранности воинских захоронений.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 Горнобалыклейского сельского поселения Дубовского муниципального района Волгоградской области.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администрацию  Горнобалыклейского сельского поселения Дубовского муниципального района Волгоградской области.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Сохранность воинских захоронений обеспечивается администрацией Горнобалыклейского сельского поселения Дубовского муниципального района Волгоградской области.</w:t>
      </w:r>
    </w:p>
    <w:p>
      <w:pPr>
        <w:pStyle w:val="Normal"/>
        <w:widowControl w:val="false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Пришедшие в негодность воинские захоронения, мемориальные сооружения и объекты, увековечивающие память погибших, подлежат восстановлению администрацией Горнобалыклейского  сельского поселения Дубовского муниципального района Волгоградской области.</w:t>
      </w:r>
    </w:p>
    <w:p>
      <w:pPr>
        <w:pStyle w:val="Normal"/>
        <w:widowControl w:val="false"/>
        <w:spacing w:lineRule="auto" w:line="276"/>
        <w:ind w:left="0"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Предприятия, учреждения, организации или граждане, виновные в повреждении воинских захоронений, обязаны их восстановить.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/>
      <w:i/>
      <w:sz w:val="28"/>
      <w:szCs w:val="28"/>
    </w:rPr>
  </w:style>
  <w:style w:type="character" w:styleId="Style15">
    <w:name w:val="Символ сноски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3z0">
    <w:name w:val="WW8Num3z0"/>
    <w:qFormat/>
    <w:rPr>
      <w:rFonts w:ascii="Symbol" w:hAnsi="Symbol" w:cs="Symbol"/>
      <w:sz w:val="28"/>
      <w:szCs w:val="28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4"/>
      <w:szCs w:val="28"/>
    </w:rPr>
  </w:style>
  <w:style w:type="character" w:styleId="ListLabel2">
    <w:name w:val="ListLabel 2"/>
    <w:qFormat/>
    <w:rPr>
      <w:rFonts w:ascii="Times New Roman" w:hAnsi="Times New Roman"/>
      <w:b/>
      <w:i/>
      <w:sz w:val="24"/>
      <w:szCs w:val="28"/>
    </w:rPr>
  </w:style>
  <w:style w:type="character" w:styleId="ListLabel3">
    <w:name w:val="ListLabel 3"/>
    <w:qFormat/>
    <w:rPr>
      <w:rFonts w:ascii="Times New Roman" w:hAnsi="Times New Roman"/>
      <w:sz w:val="24"/>
      <w:szCs w:val="28"/>
    </w:rPr>
  </w:style>
  <w:style w:type="character" w:styleId="ListLabel4">
    <w:name w:val="ListLabel 4"/>
    <w:qFormat/>
    <w:rPr>
      <w:rFonts w:ascii="Times New Roman" w:hAnsi="Times New Roman" w:cs="Symbol"/>
      <w:sz w:val="24"/>
      <w:szCs w:val="28"/>
    </w:rPr>
  </w:style>
  <w:style w:type="character" w:styleId="ListLabel5">
    <w:name w:val="ListLabel 5"/>
    <w:qFormat/>
    <w:rPr>
      <w:rFonts w:ascii="Times New Roman" w:hAnsi="Times New Roman" w:cs="Symbol"/>
      <w:sz w:val="24"/>
      <w:szCs w:val="28"/>
    </w:rPr>
  </w:style>
  <w:style w:type="character" w:styleId="ListLabel6">
    <w:name w:val="ListLabel 6"/>
    <w:qFormat/>
    <w:rPr>
      <w:rFonts w:ascii="Times New Roman" w:hAnsi="Times New Roman"/>
      <w:sz w:val="24"/>
      <w:szCs w:val="2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Без интервала"/>
    <w:qFormat/>
    <w:pPr>
      <w:widowControl/>
      <w:suppressAutoHyphens w:val="true"/>
      <w:bidi w:val="0"/>
      <w:jc w:val="left"/>
    </w:pPr>
    <w:rPr>
      <w:rFonts w:ascii="Calibri;Arial" w:hAnsi="Calibri;Arial" w:eastAsia="Calibri;Arial" w:cs="Calibri;Arial"/>
      <w:color w:val="00000A"/>
      <w:kern w:val="0"/>
      <w:sz w:val="22"/>
      <w:szCs w:val="22"/>
      <w:lang w:val="ru-RU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7A531FF649238B7CC160071292FA89FC35311993D07C2F0982F595A13DEC799E3A56EE9EA4E309C5C328CL27AQ" TargetMode="External"/><Relationship Id="rId3" Type="http://schemas.openxmlformats.org/officeDocument/2006/relationships/hyperlink" Target="consultantplus://offline/ref=C7A531FF649238B7CC161E7C3F43F79AC150489133519BA490250CL072Q" TargetMode="External"/><Relationship Id="rId4" Type="http://schemas.openxmlformats.org/officeDocument/2006/relationships/hyperlink" Target="consultantplus://offline/ref=C7A531FF649238B7CC161E7C3F43F79AC25A4D933804CCA6C170020744D7CDCEA4EA37ABAE42309CL575Q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dcterms:modified xsi:type="dcterms:W3CDTF">2019-11-26T11:32:26Z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