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6A" w:rsidRDefault="005E196A" w:rsidP="005E196A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6A" w:rsidRDefault="005E196A" w:rsidP="005E196A">
      <w:pPr>
        <w:jc w:val="both"/>
        <w:rPr>
          <w:b/>
        </w:rPr>
      </w:pPr>
      <w:r>
        <w:rPr>
          <w:b/>
        </w:rPr>
        <w:t xml:space="preserve">         </w:t>
      </w:r>
    </w:p>
    <w:p w:rsidR="005E196A" w:rsidRDefault="005E196A" w:rsidP="005E196A">
      <w:pPr>
        <w:jc w:val="both"/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5E196A" w:rsidRDefault="005E196A" w:rsidP="005E196A">
      <w:pPr>
        <w:jc w:val="both"/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5E196A" w:rsidRDefault="005E196A" w:rsidP="005E196A">
      <w:pPr>
        <w:jc w:val="both"/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  <w:r>
        <w:t xml:space="preserve">                                        ПОСТАНОВЛЕНИЕ</w:t>
      </w:r>
    </w:p>
    <w:p w:rsidR="005E196A" w:rsidRDefault="005E196A" w:rsidP="005E196A">
      <w:pPr>
        <w:tabs>
          <w:tab w:val="left" w:pos="3420"/>
        </w:tabs>
        <w:jc w:val="both"/>
      </w:pPr>
      <w:r>
        <w:t>От__ 05.06.2018                                                                            №_</w:t>
      </w:r>
      <w:r>
        <w:rPr>
          <w:sz w:val="28"/>
          <w:szCs w:val="28"/>
        </w:rPr>
        <w:t xml:space="preserve">    20                                                                                                     </w:t>
      </w:r>
    </w:p>
    <w:p w:rsidR="005E196A" w:rsidRDefault="005E196A" w:rsidP="005E196A">
      <w:pPr>
        <w:spacing w:line="100" w:lineRule="atLeast"/>
        <w:jc w:val="both"/>
        <w:rPr>
          <w:i/>
        </w:rPr>
      </w:pPr>
      <w:r>
        <w:rPr>
          <w:i/>
        </w:rPr>
        <w:t xml:space="preserve">Об утверждении порядка и условий перечисления бюджетных средств на проведение капитального ремонта общего имущества в многоквартирных домах на счет регионального оператора либо на специальный счет, расположенных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Дубовского муниципального района Волгоградской области</w:t>
      </w:r>
    </w:p>
    <w:p w:rsidR="005E196A" w:rsidRDefault="005E196A" w:rsidP="005E196A">
      <w:pPr>
        <w:spacing w:line="100" w:lineRule="atLeast"/>
        <w:rPr>
          <w:sz w:val="28"/>
          <w:szCs w:val="28"/>
        </w:rPr>
      </w:pPr>
    </w:p>
    <w:p w:rsidR="005E196A" w:rsidRDefault="005E196A" w:rsidP="005E196A">
      <w:pPr>
        <w:spacing w:line="100" w:lineRule="atLeast"/>
        <w:jc w:val="center"/>
        <w:rPr>
          <w:b/>
          <w:bCs/>
          <w:sz w:val="28"/>
          <w:szCs w:val="28"/>
        </w:rPr>
      </w:pPr>
    </w:p>
    <w:p w:rsidR="005E196A" w:rsidRDefault="005E196A" w:rsidP="005E196A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с частью 3 статьи 190.1 Жилищного кодекса Российской Федерации, в целях осуществления  финансирования работ, по капитальному ремонту общего имущества в многоквартирных домах,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</w:t>
      </w:r>
    </w:p>
    <w:p w:rsidR="005E196A" w:rsidRDefault="005E196A" w:rsidP="005E196A">
      <w:pPr>
        <w:pStyle w:val="ConsPlusNormal0"/>
        <w:jc w:val="both"/>
        <w:rPr>
          <w:rFonts w:eastAsia="SimSu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1. Утвердить прилагаемый Порядок и условия осуществления финансирования на проведение капитального ремонта общего имущества в многоквартирных домах, расположенных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области.</w:t>
      </w:r>
    </w:p>
    <w:p w:rsidR="005E196A" w:rsidRDefault="005E196A" w:rsidP="005E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ascii="Times New Roman" w:hAnsi="Times New Roman" w:cs="Times New Roman"/>
          <w:sz w:val="24"/>
          <w:szCs w:val="24"/>
        </w:rPr>
        <w:t xml:space="preserve">Настоящее  постановление подлежит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E196A" w:rsidRDefault="005E196A" w:rsidP="005E196A">
      <w:pPr>
        <w:jc w:val="both"/>
      </w:pPr>
      <w:r>
        <w:t xml:space="preserve">           3. Контроль над исполнением данного постановления оставляю за собой.</w:t>
      </w:r>
    </w:p>
    <w:p w:rsidR="005E196A" w:rsidRDefault="005E196A" w:rsidP="005E196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6A" w:rsidRDefault="005E196A" w:rsidP="005E196A">
      <w:pPr>
        <w:spacing w:line="100" w:lineRule="atLeast"/>
        <w:ind w:firstLine="709"/>
        <w:jc w:val="both"/>
      </w:pPr>
    </w:p>
    <w:p w:rsidR="005E196A" w:rsidRDefault="005E196A" w:rsidP="005E196A">
      <w:pPr>
        <w:spacing w:line="100" w:lineRule="atLeast"/>
        <w:ind w:firstLine="709"/>
        <w:jc w:val="both"/>
        <w:rPr>
          <w:sz w:val="28"/>
          <w:szCs w:val="28"/>
        </w:rPr>
      </w:pPr>
    </w:p>
    <w:p w:rsidR="005E196A" w:rsidRDefault="005E196A" w:rsidP="005E196A">
      <w:pPr>
        <w:spacing w:line="100" w:lineRule="atLeast"/>
        <w:ind w:firstLine="709"/>
        <w:jc w:val="both"/>
        <w:rPr>
          <w:sz w:val="28"/>
          <w:szCs w:val="28"/>
        </w:rPr>
      </w:pPr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5E196A" w:rsidRDefault="005E196A" w:rsidP="005E196A">
      <w:pPr>
        <w:jc w:val="both"/>
      </w:pPr>
      <w:r>
        <w:t xml:space="preserve">сельского поселения                                                             </w:t>
      </w:r>
      <w:proofErr w:type="spellStart"/>
      <w:r>
        <w:t>М.И.Пичугин</w:t>
      </w:r>
      <w:proofErr w:type="spellEnd"/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</w:p>
    <w:p w:rsidR="005E196A" w:rsidRDefault="005E196A" w:rsidP="005E196A">
      <w:pPr>
        <w:jc w:val="both"/>
      </w:pPr>
    </w:p>
    <w:p w:rsidR="005E196A" w:rsidRDefault="005E196A" w:rsidP="005E196A">
      <w:pPr>
        <w:spacing w:line="100" w:lineRule="atLeast"/>
        <w:ind w:left="5670" w:firstLine="709"/>
        <w:jc w:val="center"/>
      </w:pPr>
      <w:r>
        <w:lastRenderedPageBreak/>
        <w:t>Приложение</w:t>
      </w:r>
    </w:p>
    <w:p w:rsidR="005E196A" w:rsidRDefault="005E196A" w:rsidP="005E196A">
      <w:pPr>
        <w:spacing w:line="100" w:lineRule="atLeast"/>
        <w:ind w:left="5670"/>
      </w:pPr>
      <w:r>
        <w:t xml:space="preserve">к постановлению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 № 20 от 05.06.2018г</w:t>
      </w:r>
    </w:p>
    <w:p w:rsidR="005E196A" w:rsidRDefault="005E196A" w:rsidP="005E196A">
      <w:pPr>
        <w:spacing w:line="100" w:lineRule="atLeast"/>
        <w:ind w:firstLine="709"/>
        <w:jc w:val="center"/>
      </w:pPr>
    </w:p>
    <w:p w:rsidR="005E196A" w:rsidRDefault="005E196A" w:rsidP="005E196A">
      <w:pPr>
        <w:spacing w:line="100" w:lineRule="atLeast"/>
        <w:ind w:firstLine="709"/>
        <w:jc w:val="center"/>
      </w:pPr>
    </w:p>
    <w:p w:rsidR="005E196A" w:rsidRDefault="005E196A" w:rsidP="005E196A">
      <w:pPr>
        <w:spacing w:line="100" w:lineRule="atLeast"/>
        <w:jc w:val="center"/>
      </w:pPr>
      <w:bookmarkStart w:id="0" w:name="Par33"/>
      <w:bookmarkEnd w:id="0"/>
      <w:r>
        <w:t>Порядок</w:t>
      </w:r>
    </w:p>
    <w:p w:rsidR="005E196A" w:rsidRDefault="005E196A" w:rsidP="005E196A">
      <w:pPr>
        <w:spacing w:line="100" w:lineRule="atLeast"/>
        <w:ind w:firstLine="709"/>
        <w:jc w:val="center"/>
        <w:rPr>
          <w:b/>
          <w:bCs/>
        </w:rPr>
      </w:pPr>
      <w:r>
        <w:t xml:space="preserve">и условия перечисления бюджетных средств на проведение капитального ремонта общего имущества в многоквартирных домах на счет регионального оператора либо на специальный счет, расположенных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</w:t>
      </w:r>
    </w:p>
    <w:p w:rsidR="005E196A" w:rsidRDefault="005E196A" w:rsidP="005E196A">
      <w:pPr>
        <w:spacing w:line="100" w:lineRule="atLeast"/>
        <w:ind w:firstLine="709"/>
        <w:jc w:val="center"/>
        <w:rPr>
          <w:b/>
          <w:bCs/>
        </w:rPr>
      </w:pPr>
    </w:p>
    <w:p w:rsidR="005E196A" w:rsidRDefault="005E196A" w:rsidP="005E196A">
      <w:pPr>
        <w:spacing w:line="100" w:lineRule="atLeast"/>
        <w:ind w:firstLine="709"/>
        <w:jc w:val="center"/>
        <w:rPr>
          <w:b/>
          <w:bCs/>
        </w:rPr>
      </w:pPr>
    </w:p>
    <w:p w:rsidR="005E196A" w:rsidRDefault="005E196A" w:rsidP="005E196A">
      <w:pPr>
        <w:spacing w:line="100" w:lineRule="atLeast"/>
        <w:ind w:firstLine="709"/>
        <w:jc w:val="both"/>
        <w:rPr>
          <w:color w:val="000000"/>
        </w:rPr>
      </w:pPr>
      <w:r>
        <w:t xml:space="preserve">1. </w:t>
      </w:r>
      <w:proofErr w:type="gramStart"/>
      <w:r>
        <w:t xml:space="preserve">Настоящие Порядок и условия осуществления финансирования на проведение капитального ремонта общего имущества в многоквартирных домах, расположенных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 (далее – Порядок), разработаны в соответствии с ч. 3 ст. 190.1 Жилищного  кодекса Российской Федерации и регулируют вопросы осуществления финансирования на проведение капитального ремонта общего имущества в многоквартирных домах из бюджета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</w:t>
      </w:r>
      <w:proofErr w:type="gramEnd"/>
      <w:r>
        <w:t xml:space="preserve"> муниципального района Волгоградской области (далее – местного бюджет).</w:t>
      </w:r>
    </w:p>
    <w:p w:rsidR="005E196A" w:rsidRDefault="005E196A" w:rsidP="005E196A">
      <w:pPr>
        <w:spacing w:line="100" w:lineRule="atLeast"/>
        <w:ind w:firstLine="709"/>
        <w:jc w:val="both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Финансирование, предоставляемое за счёт средств местного бюджета, осуществляется в рамках реализации программы капитального ремонта общего имущества в многоквартирных домах, расположенных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</w:t>
      </w:r>
      <w:r>
        <w:rPr>
          <w:color w:val="000000"/>
        </w:rPr>
        <w:t>, (далее - программа), и предоставляется независимо от применяемого собственниками помещений в многоквартирном доме способа формирования фонда капитального ремонта общего имущества в многоквартирном доме (далее - фонд капитального ремонта).</w:t>
      </w:r>
      <w:proofErr w:type="gramEnd"/>
    </w:p>
    <w:p w:rsidR="005E196A" w:rsidRDefault="005E196A" w:rsidP="005E196A">
      <w:pPr>
        <w:spacing w:line="100" w:lineRule="atLeast"/>
        <w:ind w:firstLine="709"/>
        <w:jc w:val="both"/>
      </w:pPr>
      <w:r>
        <w:t>3. Бюджетные средства перечисляются:</w:t>
      </w:r>
    </w:p>
    <w:p w:rsidR="005E196A" w:rsidRDefault="005E196A" w:rsidP="005E196A">
      <w:pPr>
        <w:spacing w:line="100" w:lineRule="atLeast"/>
        <w:ind w:firstLine="709"/>
        <w:jc w:val="both"/>
      </w:pPr>
      <w:r>
        <w:t>а) на счет регионального оператора;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б) специальный счет жилого дома. </w:t>
      </w:r>
    </w:p>
    <w:p w:rsidR="005E196A" w:rsidRDefault="005E196A" w:rsidP="005E196A">
      <w:pPr>
        <w:spacing w:line="100" w:lineRule="atLeast"/>
        <w:ind w:firstLine="709"/>
        <w:jc w:val="both"/>
      </w:pPr>
      <w:r>
        <w:t>4. Обязательным условием осуществления финансирования является включение многоквартирного дома в программу по капитальному ремонту общего имущества многоквартирных домов, в отношении которых предоставляется финансирование.</w:t>
      </w:r>
    </w:p>
    <w:p w:rsidR="005E196A" w:rsidRDefault="005E196A" w:rsidP="005E196A">
      <w:pPr>
        <w:pStyle w:val="1"/>
        <w:spacing w:line="100" w:lineRule="atLeast"/>
        <w:ind w:left="0" w:firstLine="709"/>
        <w:jc w:val="both"/>
      </w:pPr>
      <w:r>
        <w:t xml:space="preserve">5. </w:t>
      </w:r>
      <w:proofErr w:type="gramStart"/>
      <w:r>
        <w:t xml:space="preserve">Финансирование из местного бюджета региональному оператору либо на специальный счет жилого дома предоставляется на обеспечение проведения капитального ремонта общего имущества в многоквартирных домах, расположенных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области, в пределах средств, предусмотренных в местном бюджете, уполномоченному органу, являющемуся главным распорядителем бюджетных средств на указанные цели.</w:t>
      </w:r>
      <w:proofErr w:type="gramEnd"/>
    </w:p>
    <w:p w:rsidR="005E196A" w:rsidRDefault="005E196A" w:rsidP="005E196A">
      <w:pPr>
        <w:spacing w:line="100" w:lineRule="atLeast"/>
        <w:ind w:firstLine="709"/>
        <w:jc w:val="both"/>
      </w:pPr>
      <w:r>
        <w:t>6. Финансирование предоставляется региональному оператору либо на специальный счет на основании соглашения между уполномоченным органом и региональным оператором или лицом, которое уполномочено действовать от имени собственников помещений в многоквартирном доме (при наличии решения собственников помещений о выборе такого лица) на осуществление финансирования.</w:t>
      </w:r>
    </w:p>
    <w:p w:rsidR="005E196A" w:rsidRDefault="005E196A" w:rsidP="005E196A">
      <w:pPr>
        <w:pStyle w:val="1"/>
        <w:spacing w:line="100" w:lineRule="atLeast"/>
        <w:ind w:left="0" w:firstLine="709"/>
        <w:jc w:val="both"/>
      </w:pPr>
      <w:r>
        <w:t>Соглашение на осуществление финансирования должно содержать:</w:t>
      </w:r>
    </w:p>
    <w:p w:rsidR="005E196A" w:rsidRDefault="005E196A" w:rsidP="005E196A">
      <w:pPr>
        <w:spacing w:line="100" w:lineRule="atLeast"/>
        <w:ind w:firstLine="709"/>
        <w:jc w:val="both"/>
      </w:pPr>
      <w:proofErr w:type="gramStart"/>
      <w:r>
        <w:t>а) сроки осуществления финансирования, в том числе порядок использования остатка бюджетных средств, неиспользованных в течение текущего финансового года;</w:t>
      </w:r>
      <w:proofErr w:type="gramEnd"/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б) порядок и сроки предоставления региональным оператором либо лицом, которое уполномочено действовать от имени собственников помещений в многоквартирном доме </w:t>
      </w:r>
      <w:r>
        <w:lastRenderedPageBreak/>
        <w:t>(при наличии решения собственников помещений о выборе такого лица) отчётности об использовании бюджетных средств;</w:t>
      </w:r>
    </w:p>
    <w:p w:rsidR="005E196A" w:rsidRDefault="005E196A" w:rsidP="005E196A">
      <w:pPr>
        <w:spacing w:line="100" w:lineRule="atLeast"/>
        <w:ind w:firstLine="709"/>
        <w:jc w:val="both"/>
      </w:pPr>
      <w:r>
        <w:t>в) порядок возврата бюджетных средств региональным оператором либо лицом, которое уполномочено действовать от имени собственников помещений в многоквартирном доме (при наличии решения собственников помещений о выборе такого лица) в случае нецелевого использования  и (или) неиспользования бюджетных сре</w:t>
      </w:r>
      <w:proofErr w:type="gramStart"/>
      <w:r>
        <w:t>дств в т</w:t>
      </w:r>
      <w:proofErr w:type="gramEnd"/>
      <w:r>
        <w:t>ечение срока, на который они предоставлялись;</w:t>
      </w:r>
    </w:p>
    <w:p w:rsidR="005E196A" w:rsidRDefault="005E196A" w:rsidP="005E196A">
      <w:pPr>
        <w:spacing w:line="100" w:lineRule="atLeast"/>
        <w:ind w:firstLine="709"/>
        <w:jc w:val="both"/>
      </w:pPr>
      <w:r>
        <w:t>г) согласие регионального оператора либо лица, которое уполномочено действовать от имени собственников помещений в многоквартирном доме (при наличии решения собственников помещений о выборе такого лица) на осуществление уполномоченным органом и органами государственного финансового контроля проверок соблюдения условий, целей и порядка расходования бюджетных средств.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6. Перечисление бюджетных средств осуществляется на банковский счет регионального оператора либо специальный счет жилого дома. </w:t>
      </w:r>
    </w:p>
    <w:p w:rsidR="005E196A" w:rsidRDefault="005E196A" w:rsidP="005E196A">
      <w:pPr>
        <w:spacing w:line="100" w:lineRule="atLeast"/>
        <w:ind w:firstLine="709"/>
        <w:jc w:val="both"/>
      </w:pPr>
      <w:r>
        <w:t>7. Перечисляемые денежные средства носят целевой характер и не могут быть израсходованы  на цели, не предусмотренные  настоящим Порядком.</w:t>
      </w:r>
    </w:p>
    <w:p w:rsidR="005E196A" w:rsidRDefault="005E196A" w:rsidP="005E196A">
      <w:pPr>
        <w:spacing w:line="100" w:lineRule="atLeast"/>
        <w:ind w:firstLine="709"/>
        <w:jc w:val="both"/>
      </w:pPr>
      <w:r>
        <w:t>8. Контроль за целевым, правомерным и эффективным использованием средств местного бюджета, предоставляемых в соответствии с настоящим Порядком, осуществляется уполномоченным органом в соответствии  с предоставленными главному распределителю бюджетных средств полномочиями.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9. </w:t>
      </w:r>
      <w:proofErr w:type="gramStart"/>
      <w:r>
        <w:t>Региональный оператор либо лицо, которое уполномочено действовать от имени собственников помещений в многоквартирном доме (при наличии решения собственников помещений о выборе такого лица) ежеквартально в срок не позднее 10 числа месяца, следующего за отчётным, представляет в уполномоченный орган отчёт о затраченных средствах на цели, определённые  настоящим Порядком, с приложением необходимых документов, подтверждающих  фактически произведённые затраты.</w:t>
      </w:r>
      <w:proofErr w:type="gramEnd"/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10. </w:t>
      </w:r>
      <w:proofErr w:type="gramStart"/>
      <w:r>
        <w:t>В случае нарушения региональным оператором либо лицом, которое уполномочено действовать от имени собственников помещений в многоквартирном доме (при наличии решения собственников помещений о выборе такого лица) условий, установленных при использовании бюджетных средств, либо установления факта  представления ложных либо намеренно искажённых сведений  уполномоченный орган обеспечивает возврат  денег  в местный бюджет путём направления региональному оператору либо лицу, которое уполномочено действовать от имени</w:t>
      </w:r>
      <w:proofErr w:type="gramEnd"/>
      <w:r>
        <w:t xml:space="preserve"> собственников помещений в многоквартирном доме (при наличии решения собственников помещений о выборе такого лица) в срок, не превышающий  тридцати календарных дней  с момента  установления нарушений, требования о необходимости возврата бюджетных сре</w:t>
      </w:r>
      <w:proofErr w:type="gramStart"/>
      <w:r>
        <w:t>дств в т</w:t>
      </w:r>
      <w:proofErr w:type="gramEnd"/>
      <w:r>
        <w:t xml:space="preserve">ечение десяти календарных дней  с момента получения  указанного требования. 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Возврат бюджетных средств осуществляется на лицевой счёт  уполномоченного органа с последующим перечислением уполномоченным органом в доход местного бюджета в установленном законодательством порядке. 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Бюджетные средства, не использованные в текущем  финансовом году, подлежат использованию в очередном финансовом году </w:t>
      </w:r>
      <w:proofErr w:type="gramStart"/>
      <w:r>
        <w:t>на те</w:t>
      </w:r>
      <w:proofErr w:type="gramEnd"/>
      <w:r>
        <w:t xml:space="preserve"> же цели.</w:t>
      </w:r>
    </w:p>
    <w:p w:rsidR="005E196A" w:rsidRDefault="005E196A" w:rsidP="005E196A">
      <w:pPr>
        <w:spacing w:line="100" w:lineRule="atLeast"/>
        <w:ind w:firstLine="709"/>
        <w:jc w:val="both"/>
      </w:pPr>
      <w:r>
        <w:t>11. Бюджетные средства, предусмотренные на капитальный ремонт включённых в план многоквартирных домов, фонд капитального ремонта которых формируется на счёте регионального оператора, уполномоченный орган местного самоуправления перечисляет на один отдельный банковский счёт регионального оператора по всем таким домам с указанием адресов домов, на которые направляются средства.</w:t>
      </w:r>
    </w:p>
    <w:p w:rsidR="005E196A" w:rsidRDefault="005E196A" w:rsidP="005E196A">
      <w:pPr>
        <w:spacing w:line="100" w:lineRule="atLeast"/>
        <w:ind w:firstLine="709"/>
        <w:jc w:val="both"/>
      </w:pPr>
      <w:r>
        <w:t>12. Условиями предоставления финансирования из местного бюджета являются:</w:t>
      </w:r>
    </w:p>
    <w:p w:rsidR="005E196A" w:rsidRDefault="005E196A" w:rsidP="005E196A">
      <w:pPr>
        <w:spacing w:line="100" w:lineRule="atLeast"/>
        <w:ind w:firstLine="709"/>
        <w:jc w:val="both"/>
      </w:pPr>
      <w:r>
        <w:t>а) наличие в бюджете сельского поселения бюджетных ассигнований на исполнение соответствующего расходного обязательства муниципального образования;</w:t>
      </w:r>
    </w:p>
    <w:p w:rsidR="005E196A" w:rsidRDefault="005E196A" w:rsidP="005E196A">
      <w:pPr>
        <w:spacing w:line="100" w:lineRule="atLeast"/>
        <w:ind w:firstLine="709"/>
        <w:jc w:val="both"/>
      </w:pPr>
      <w:r>
        <w:t>б) принятие в установленном порядке муниципальных правовых актов, устанавливающих расходные обязательства органов местного самоуправления;</w:t>
      </w:r>
    </w:p>
    <w:p w:rsidR="005E196A" w:rsidRDefault="005E196A" w:rsidP="005E196A">
      <w:pPr>
        <w:spacing w:line="100" w:lineRule="atLeast"/>
        <w:ind w:firstLine="709"/>
        <w:jc w:val="both"/>
      </w:pPr>
      <w:r>
        <w:lastRenderedPageBreak/>
        <w:t>в) заключение соглашения между уполномоченным органом и региональным оператором или лицом, которое уполномочено действовать от имени собственников помещений в многоквартирном доме (при наличии решения собственников помещений о выборе такого лица) на осуществление финансирования.</w:t>
      </w:r>
    </w:p>
    <w:p w:rsidR="005E196A" w:rsidRDefault="005E196A" w:rsidP="005E196A">
      <w:pPr>
        <w:spacing w:line="100" w:lineRule="atLeast"/>
        <w:ind w:firstLine="709"/>
        <w:jc w:val="both"/>
      </w:pPr>
      <w:r>
        <w:t>13. Перечисление бюджетных средств осуществляется в порядке, установленном для исполнения местного бюджета, на основании заявки.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 К заявке прилагаются следующие документы:</w:t>
      </w:r>
    </w:p>
    <w:p w:rsidR="005E196A" w:rsidRDefault="005E196A" w:rsidP="005E196A">
      <w:pPr>
        <w:spacing w:line="100" w:lineRule="atLeast"/>
        <w:ind w:firstLine="709"/>
        <w:jc w:val="both"/>
      </w:pPr>
      <w:proofErr w:type="gramStart"/>
      <w:r>
        <w:t>а) решение о проведении капитального ремонта, которое принято в соответствии с требованиями статьи 189 Жилищного кодекса Российской Федерации и которым определена организация, с которой заключён договор на проведение капитального ремонта;</w:t>
      </w:r>
      <w:proofErr w:type="gramEnd"/>
    </w:p>
    <w:p w:rsidR="005E196A" w:rsidRDefault="005E196A" w:rsidP="005E196A">
      <w:pPr>
        <w:spacing w:line="100" w:lineRule="atLeast"/>
        <w:ind w:firstLine="709"/>
        <w:jc w:val="both"/>
      </w:pPr>
      <w:r>
        <w:t>б) договор на выполнение работ и (или) услуг по капитальному ремонту многоквартирного дома;</w:t>
      </w:r>
    </w:p>
    <w:p w:rsidR="005E196A" w:rsidRDefault="005E196A" w:rsidP="005E196A">
      <w:pPr>
        <w:spacing w:line="100" w:lineRule="atLeast"/>
        <w:ind w:firstLine="709"/>
        <w:jc w:val="both"/>
      </w:pPr>
      <w:r>
        <w:t>в) проектная документация на выполнение работ и (или) услуг по капитальному ремонту многоквартирного дома, разработанная и утверждённая в соответствии с действующим законодательством (если она необходима) или сметный расчёт;</w:t>
      </w:r>
    </w:p>
    <w:p w:rsidR="005E196A" w:rsidRDefault="005E196A" w:rsidP="005E196A">
      <w:pPr>
        <w:spacing w:line="100" w:lineRule="atLeast"/>
        <w:ind w:firstLine="709"/>
        <w:jc w:val="both"/>
      </w:pPr>
      <w:r>
        <w:t>г) положительное заключение государственной экспертизы проектной документации – в случае, если проведение государственной экспертизы проектной документации предусмотрено законодательством;</w:t>
      </w:r>
    </w:p>
    <w:p w:rsidR="005E196A" w:rsidRDefault="005E196A" w:rsidP="005E196A">
      <w:pPr>
        <w:spacing w:line="100" w:lineRule="atLeast"/>
        <w:ind w:firstLine="709"/>
        <w:jc w:val="both"/>
      </w:pPr>
      <w:proofErr w:type="gramStart"/>
      <w:r>
        <w:t>д) утверждённую в соответствии с требованиями статьи 189 Жилищного кодекса Российской Федерации смету расходов на капитальный ремонт этого дома с учётом требований, установленных частью 3 статьи 15.1 Федерального закона от 21.07.2007  № 185-ФЗ «О фонде содействия реформированию жилищно-коммунального хозяйства», и с учётом предельной стоимости услуг и (или) работ по капитальному ремонту, установленной в порядке, предусмотренном частью 4 статьи 190 Жилищного кодекса</w:t>
      </w:r>
      <w:proofErr w:type="gramEnd"/>
      <w:r>
        <w:t xml:space="preserve"> Российской Федерации;</w:t>
      </w:r>
    </w:p>
    <w:p w:rsidR="005E196A" w:rsidRDefault="005E196A" w:rsidP="005E196A">
      <w:pPr>
        <w:spacing w:line="100" w:lineRule="atLeast"/>
        <w:ind w:firstLine="709"/>
        <w:jc w:val="both"/>
      </w:pPr>
      <w:r>
        <w:t>е) решение общего собрания собственников помещений многоквартирных домов о выборе способа формирования фонда капитального ремонта;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ж) реквизиты расчетного счета. </w:t>
      </w:r>
    </w:p>
    <w:p w:rsidR="005E196A" w:rsidRDefault="005E196A" w:rsidP="005E196A">
      <w:pPr>
        <w:spacing w:line="100" w:lineRule="atLeast"/>
        <w:jc w:val="both"/>
      </w:pPr>
      <w:r>
        <w:tab/>
        <w:t>14. Перечисление средств из местного бюджета осуществляется уполномоченным органом местного самоуправления в порядке, установленном для исполнения бюджета данного муниципального образования, в течение пяти рабочих дней со дня поступления документов, предусмотренных в пункте 13 настоящего Порядка, на банковский счёт, указанный получателем субсидии.</w:t>
      </w:r>
    </w:p>
    <w:p w:rsidR="005E196A" w:rsidRDefault="005E196A" w:rsidP="005E196A">
      <w:pPr>
        <w:spacing w:line="100" w:lineRule="atLeast"/>
        <w:ind w:firstLine="709"/>
        <w:jc w:val="both"/>
      </w:pPr>
      <w:r>
        <w:t>15. Уполномоченный орган отказывает в предоставлении бюджетных сре</w:t>
      </w:r>
      <w:proofErr w:type="gramStart"/>
      <w:r>
        <w:t>дств в сл</w:t>
      </w:r>
      <w:proofErr w:type="gramEnd"/>
      <w:r>
        <w:t>учае несоответствия представленных документов и сведений. Отказ в предоставлении бюджетных средств может быть обжалован получателем в порядке, предусмотренном действующим законодательством.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16. Перечисление бюджетных средств получателю осуществляется уполномоченным органом в порядке очерёдности поступивших заявок на предоставление данного финансирования. 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17. В случае предоставления бюджетных средств с нарушением условий её предоставления уполномоченный орган в течение 10 рабочих дней </w:t>
      </w:r>
      <w:proofErr w:type="gramStart"/>
      <w:r>
        <w:t>с даты установления</w:t>
      </w:r>
      <w:proofErr w:type="gramEnd"/>
      <w:r>
        <w:t xml:space="preserve"> указанных фактов выставляет получателю требование о возврате предоставленных средств. Получатель бюджетных сре</w:t>
      </w:r>
      <w:proofErr w:type="gramStart"/>
      <w:r>
        <w:t>дств в т</w:t>
      </w:r>
      <w:proofErr w:type="gramEnd"/>
      <w:r>
        <w:t>ечение 20 рабочих дней с даты получения требования перечисляет необоснованно полученные средства в доход местного бюджета в соответствии с бюджетным законодательством.</w:t>
      </w:r>
    </w:p>
    <w:p w:rsidR="005E196A" w:rsidRDefault="005E196A" w:rsidP="005E196A">
      <w:pPr>
        <w:spacing w:line="100" w:lineRule="atLeast"/>
        <w:ind w:firstLine="709"/>
        <w:jc w:val="both"/>
      </w:pPr>
      <w:r>
        <w:t>18. В случае не перечисления получателем бюджетных сре</w:t>
      </w:r>
      <w:proofErr w:type="gramStart"/>
      <w:r>
        <w:t>дств в ср</w:t>
      </w:r>
      <w:proofErr w:type="gramEnd"/>
      <w:r>
        <w:t xml:space="preserve">оки, установленные пунктом 17 настоящего Порядка, указанные средства взыскиваются уполномоченным органом в судебном порядке в соответствии с действующим законодательством Российской Федерации.  </w:t>
      </w:r>
    </w:p>
    <w:p w:rsidR="005E196A" w:rsidRDefault="005E196A" w:rsidP="005E196A">
      <w:pPr>
        <w:spacing w:line="100" w:lineRule="atLeast"/>
        <w:ind w:firstLine="709"/>
        <w:jc w:val="both"/>
      </w:pPr>
      <w:r>
        <w:lastRenderedPageBreak/>
        <w:t xml:space="preserve">19. Уполномоченный орган несёт ответственность за осуществление расходов местного бюджета на текущий финансовый год в соответствии с действующим законодательством. </w:t>
      </w:r>
    </w:p>
    <w:p w:rsidR="005E196A" w:rsidRDefault="005E196A" w:rsidP="005E196A">
      <w:pPr>
        <w:spacing w:line="100" w:lineRule="atLeast"/>
        <w:ind w:firstLine="709"/>
        <w:jc w:val="both"/>
      </w:pPr>
      <w:r>
        <w:t>20. В случае формирования фонда капитального ремонта на счёте регионального оператора, основанием для перечисления региональным оператором платы по договору на оказание услуг и (или) выполнение работ по проведению капитального ремонта общего имущества в многоквартирном доме, является акт приёмки выполненных работ, за исключением случая уплаты аванса. Такой акт приёмки должен быть согласован с органом местного самоуправления, а также с лицом, уполномоченным действовать от имени собственников помещений в многоквартирном доме.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21. </w:t>
      </w:r>
      <w:proofErr w:type="gramStart"/>
      <w:r>
        <w:t>В случае формирования фонда капитального ремонта на специальном счёте, основанием для перечисления получателем бюджетных средств платы за работы по договору на оказание услуг и (или) выполнение работ по проведению капитального ремонта общего имущества в многоквартирном доме, является акт приёмки выполненных работ, подписанный лицом, которое уполномочено действовать от имени собственников помещений в многоквартирном доме (при наличии решения собственников помещений о выборе</w:t>
      </w:r>
      <w:proofErr w:type="gramEnd"/>
      <w:r>
        <w:t xml:space="preserve"> такого лица), и </w:t>
      </w:r>
      <w:proofErr w:type="gramStart"/>
      <w:r>
        <w:t>согласованный</w:t>
      </w:r>
      <w:proofErr w:type="gramEnd"/>
      <w:r>
        <w:t xml:space="preserve"> с органом местного самоуправления, за исключением случая уплаты аванса.</w:t>
      </w:r>
    </w:p>
    <w:p w:rsidR="005E196A" w:rsidRDefault="005E196A" w:rsidP="005E196A">
      <w:pPr>
        <w:spacing w:line="100" w:lineRule="atLeast"/>
        <w:ind w:firstLine="709"/>
        <w:jc w:val="both"/>
      </w:pPr>
      <w:r>
        <w:t>22. Уплата авансовых платежей на проведение работ по капитальному ремонту многоквартирного дома производится в размере не более тридцати процентов от суммы средств, размещённых на банковском счёте получателя бюджетных средств.</w:t>
      </w:r>
    </w:p>
    <w:p w:rsidR="005E196A" w:rsidRDefault="005E196A" w:rsidP="005E196A">
      <w:pPr>
        <w:spacing w:line="100" w:lineRule="atLeast"/>
        <w:ind w:firstLine="709"/>
        <w:jc w:val="both"/>
      </w:pPr>
      <w:r>
        <w:t>23. Положения настоящего Порядка не применяются в отношении многоквартирных домов:</w:t>
      </w:r>
    </w:p>
    <w:p w:rsidR="005E196A" w:rsidRDefault="005E196A" w:rsidP="005E196A">
      <w:pPr>
        <w:spacing w:line="100" w:lineRule="atLeast"/>
        <w:ind w:firstLine="709"/>
        <w:jc w:val="both"/>
      </w:pPr>
      <w:r>
        <w:t xml:space="preserve">а) </w:t>
      </w:r>
      <w:proofErr w:type="gramStart"/>
      <w:r>
        <w:t>признанных</w:t>
      </w:r>
      <w:proofErr w:type="gramEnd"/>
      <w:r>
        <w:t xml:space="preserve"> в установленном </w:t>
      </w:r>
      <w:hyperlink r:id="rId6" w:history="1">
        <w:r>
          <w:rPr>
            <w:rStyle w:val="a3"/>
            <w:rFonts w:eastAsiaTheme="majorEastAsia"/>
            <w:color w:val="00000A"/>
            <w:u w:val="none"/>
          </w:rPr>
          <w:t>порядке</w:t>
        </w:r>
      </w:hyperlink>
      <w:r>
        <w:t xml:space="preserve"> аварийными и подлежащими сносу и реконструкции;</w:t>
      </w:r>
    </w:p>
    <w:p w:rsidR="005E196A" w:rsidRDefault="005E196A" w:rsidP="005E196A">
      <w:pPr>
        <w:spacing w:line="100" w:lineRule="atLeast"/>
        <w:ind w:firstLine="709"/>
        <w:jc w:val="both"/>
      </w:pPr>
      <w:r>
        <w:t>б) расположенных на земельных участках, в отношении которых в соответствии с Жилищным  Российской Федерации приняты решения об изъятии для государственных и муниципальных нужд.</w:t>
      </w:r>
      <w:bookmarkStart w:id="1" w:name="_GoBack"/>
    </w:p>
    <w:p w:rsidR="005E196A" w:rsidRDefault="005E196A" w:rsidP="005E196A">
      <w:pPr>
        <w:jc w:val="both"/>
      </w:pPr>
    </w:p>
    <w:p w:rsidR="005E196A" w:rsidRDefault="005E196A" w:rsidP="005E196A"/>
    <w:p w:rsidR="005E196A" w:rsidRDefault="005E196A" w:rsidP="005E196A">
      <w:pPr>
        <w:ind w:firstLine="765"/>
        <w:jc w:val="both"/>
      </w:pPr>
    </w:p>
    <w:p w:rsidR="005E196A" w:rsidRDefault="005E196A" w:rsidP="005E196A">
      <w:pPr>
        <w:jc w:val="both"/>
      </w:pPr>
    </w:p>
    <w:bookmarkEnd w:id="1"/>
    <w:p w:rsidR="00327EAF" w:rsidRDefault="005E196A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6A"/>
    <w:rsid w:val="00200AF3"/>
    <w:rsid w:val="005E196A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96A"/>
    <w:rPr>
      <w:color w:val="0000FF" w:themeColor="hyperlink"/>
      <w:u w:val="single"/>
    </w:rPr>
  </w:style>
  <w:style w:type="paragraph" w:customStyle="1" w:styleId="ConsPlusNonformat">
    <w:name w:val="ConsPlusNonformat"/>
    <w:rsid w:val="005E19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E196A"/>
    <w:rPr>
      <w:rFonts w:ascii="Arial" w:hAnsi="Arial" w:cs="Arial"/>
    </w:rPr>
  </w:style>
  <w:style w:type="paragraph" w:customStyle="1" w:styleId="ConsPlusNormal0">
    <w:name w:val="ConsPlusNormal"/>
    <w:link w:val="ConsPlusNormal"/>
    <w:rsid w:val="005E196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">
    <w:name w:val="Абзац списка1"/>
    <w:basedOn w:val="a"/>
    <w:rsid w:val="005E196A"/>
    <w:pPr>
      <w:widowControl w:val="0"/>
      <w:suppressAutoHyphens/>
      <w:ind w:left="720"/>
    </w:pPr>
    <w:rPr>
      <w:rFonts w:eastAsia="SimSun"/>
      <w:kern w:val="2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5E19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96A"/>
    <w:rPr>
      <w:color w:val="0000FF" w:themeColor="hyperlink"/>
      <w:u w:val="single"/>
    </w:rPr>
  </w:style>
  <w:style w:type="paragraph" w:customStyle="1" w:styleId="ConsPlusNonformat">
    <w:name w:val="ConsPlusNonformat"/>
    <w:rsid w:val="005E19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E196A"/>
    <w:rPr>
      <w:rFonts w:ascii="Arial" w:hAnsi="Arial" w:cs="Arial"/>
    </w:rPr>
  </w:style>
  <w:style w:type="paragraph" w:customStyle="1" w:styleId="ConsPlusNormal0">
    <w:name w:val="ConsPlusNormal"/>
    <w:link w:val="ConsPlusNormal"/>
    <w:rsid w:val="005E196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">
    <w:name w:val="Абзац списка1"/>
    <w:basedOn w:val="a"/>
    <w:rsid w:val="005E196A"/>
    <w:pPr>
      <w:widowControl w:val="0"/>
      <w:suppressAutoHyphens/>
      <w:ind w:left="720"/>
    </w:pPr>
    <w:rPr>
      <w:rFonts w:eastAsia="SimSun"/>
      <w:kern w:val="2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5E19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5BF579522F00E2E6154BB3B03372BA6FDA62B6B3F24A53C31ACDD68ABB9D91A25E542BC526A43Q8s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2018-06-05T12:03:00Z</cp:lastPrinted>
  <dcterms:created xsi:type="dcterms:W3CDTF">2018-06-05T12:03:00Z</dcterms:created>
  <dcterms:modified xsi:type="dcterms:W3CDTF">2018-06-05T12:04:00Z</dcterms:modified>
</cp:coreProperties>
</file>