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7EC0" w:rsidRPr="00F533D7" w:rsidRDefault="005A7EC0" w:rsidP="005A7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п</w:t>
      </w:r>
      <w:r w:rsidRPr="00F533D7">
        <w:rPr>
          <w:rFonts w:ascii="Times New Roman" w:hAnsi="Times New Roman" w:cs="Times New Roman"/>
          <w:b/>
          <w:sz w:val="28"/>
          <w:szCs w:val="28"/>
        </w:rPr>
        <w:t>реимущества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53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электронных сервисов ведомства</w:t>
      </w:r>
    </w:p>
    <w:p w:rsidR="005A7EC0" w:rsidRPr="009531C3" w:rsidRDefault="005A7EC0" w:rsidP="005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0" w:rsidRPr="004E4681" w:rsidRDefault="005A7EC0" w:rsidP="005A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Электронные услуги и сервисы, предоставляемые Росреестром для физических и юридических лиц, способствуют повышению качества и доступности их получения. </w:t>
      </w:r>
    </w:p>
    <w:p w:rsidR="005A7EC0" w:rsidRPr="004E4681" w:rsidRDefault="005A7EC0" w:rsidP="005A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 xml:space="preserve">          </w:t>
      </w:r>
      <w:r w:rsidRPr="004E4681">
        <w:rPr>
          <w:rFonts w:ascii="Times New Roman" w:hAnsi="Times New Roman" w:cs="Times New Roman"/>
          <w:color w:val="292C2F"/>
          <w:sz w:val="28"/>
          <w:szCs w:val="28"/>
        </w:rPr>
        <w:t>Услуга доступна для физических лиц, юридических лиц, органов государственной власти. В качестве заявителя могут выступить как правообладатель, так и его представитель, а также нотариус.</w:t>
      </w:r>
    </w:p>
    <w:p w:rsidR="005A7EC0" w:rsidRPr="004E4681" w:rsidRDefault="005A7EC0" w:rsidP="005A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E468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Преимущества электронной подачи заявления на государственную регистрацию заключаются в следующем:</w:t>
      </w:r>
    </w:p>
    <w:p w:rsidR="005A7EC0" w:rsidRPr="004E4681" w:rsidRDefault="005A7EC0" w:rsidP="005A7E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E468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 Подать заявление можно в любое удобное для заявителя время, без посещения офисов   МФЦ;</w:t>
      </w:r>
    </w:p>
    <w:p w:rsidR="005A7EC0" w:rsidRPr="004E4681" w:rsidRDefault="005A7EC0" w:rsidP="005A7EC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E468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 </w:t>
      </w:r>
      <w:r w:rsidRPr="004E468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Отсутствие очередей и как следствие экономия времени.</w:t>
      </w:r>
    </w:p>
    <w:p w:rsidR="005A7EC0" w:rsidRDefault="005A7EC0" w:rsidP="005A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E468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Помимо исключения необходимости личного посещения многофункциональных центров следует также отметить в качестве преимущества такого способа представления документов и сокращение сроков проведения самой процедуры.</w:t>
      </w:r>
    </w:p>
    <w:p w:rsidR="005A7EC0" w:rsidRPr="004E4681" w:rsidRDefault="005A7EC0" w:rsidP="005A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помощью электронного сервиса «Жизненные ситуации» можно узнать какой пакет документов необходимо подготовить для постановки на государственный кадастровый учет или регистрацию прав на недвижимое имущество. Сервис «Жизненные ситуации» - очень хороший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недвижимости.</w:t>
      </w:r>
    </w:p>
    <w:p w:rsidR="005A7EC0" w:rsidRPr="00051309" w:rsidRDefault="005A7EC0" w:rsidP="005A7E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         </w:t>
      </w:r>
      <w:r w:rsidRPr="004E4681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Управления Росреестра по Волгоградской области </w:t>
      </w:r>
      <w:r w:rsidRPr="00051309">
        <w:rPr>
          <w:rFonts w:ascii="Times New Roman" w:hAnsi="Times New Roman" w:cs="Times New Roman"/>
          <w:b/>
          <w:color w:val="000000"/>
          <w:sz w:val="28"/>
          <w:szCs w:val="28"/>
        </w:rPr>
        <w:t>Татьяна Кривова</w:t>
      </w:r>
      <w:r w:rsidRPr="004E4681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</w:t>
      </w:r>
      <w:r w:rsidRPr="004E4681">
        <w:rPr>
          <w:rFonts w:ascii="Times New Roman" w:hAnsi="Times New Roman" w:cs="Times New Roman"/>
          <w:color w:val="292C2F"/>
          <w:sz w:val="28"/>
          <w:szCs w:val="28"/>
        </w:rPr>
        <w:t xml:space="preserve">что </w:t>
      </w:r>
      <w:r w:rsidRPr="00051309">
        <w:rPr>
          <w:rFonts w:ascii="Times New Roman" w:hAnsi="Times New Roman" w:cs="Times New Roman"/>
          <w:i/>
          <w:color w:val="292C2F"/>
          <w:sz w:val="28"/>
          <w:szCs w:val="28"/>
        </w:rPr>
        <w:t>в случае обращения физического лица за предоставлением государственной услуги посредством официального сайта Росреестра и получения результата услуги в электронной форме государственная пошлина уплачивается с учетом льготы предусмотренной ст. 333.35 Налогового кодекса Российской Федерации, а именно с учетом коэффициента 0,7 от государственной пошлины, предусмотренной для определенного регистрационного действия.</w:t>
      </w:r>
    </w:p>
    <w:p w:rsidR="00901D0B" w:rsidRPr="00051309" w:rsidRDefault="00901D0B" w:rsidP="0090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5948" w:rsidRPr="00C30038" w:rsidRDefault="00A15948" w:rsidP="00A15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2022-06-02T06:56:00Z</dcterms:created>
  <dcterms:modified xsi:type="dcterms:W3CDTF">2022-06-02T06:56:00Z</dcterms:modified>
</cp:coreProperties>
</file>