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A23D42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055B60" w:rsidRDefault="00996B43" w:rsidP="0089057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</w:t>
      </w:r>
      <w:r w:rsidR="0089057D">
        <w:rPr>
          <w:b/>
          <w:color w:val="000000"/>
          <w:sz w:val="28"/>
          <w:szCs w:val="28"/>
        </w:rPr>
        <w:t>еестра по Волгоградской области</w:t>
      </w:r>
    </w:p>
    <w:p w:rsidR="00055B60" w:rsidRDefault="00055B60" w:rsidP="0089057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55B60" w:rsidRDefault="00A23D42" w:rsidP="008905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</w:t>
      </w:r>
      <w:r w:rsidRPr="00A23D42">
        <w:rPr>
          <w:rFonts w:ascii="Times New Roman" w:hAnsi="Times New Roman" w:cs="Times New Roman"/>
          <w:sz w:val="28"/>
          <w:szCs w:val="28"/>
        </w:rPr>
        <w:t>в учетно-регистрационной сфере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A23D42">
        <w:rPr>
          <w:rFonts w:ascii="Times New Roman" w:hAnsi="Times New Roman" w:cs="Times New Roman"/>
          <w:sz w:val="28"/>
          <w:szCs w:val="28"/>
        </w:rPr>
        <w:t>25.04 по 03.05.2022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D42" w:rsidRPr="00A23D42" w:rsidRDefault="00A23D42" w:rsidP="00A23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42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государственном кадастровом учете                   и (или) государственной регистрации прав – 6 978, из них в электронном виде -   3 482, что составляет 49,9 % от общего количества заявлений;</w:t>
      </w:r>
    </w:p>
    <w:p w:rsidR="00A23D42" w:rsidRPr="00A23D42" w:rsidRDefault="00A23D42" w:rsidP="00A23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42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- 28, из них в электронном виде - 16, что составляет 57,1 % от общего количества заявлений;</w:t>
      </w:r>
    </w:p>
    <w:p w:rsidR="00A23D42" w:rsidRPr="00A23D42" w:rsidRDefault="00A23D42" w:rsidP="00A23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42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срок государственной регистрации, по которым не превышает 1 день - 204 (94,9%);</w:t>
      </w:r>
    </w:p>
    <w:p w:rsidR="0089057D" w:rsidRPr="00996B43" w:rsidRDefault="00A23D42" w:rsidP="00A23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42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4 земельных участка и 3 гаража.</w:t>
      </w: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42" w:rsidRDefault="00A23D42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57D" w:rsidRDefault="0089057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55B60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39B4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057D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6B43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23D4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2022-04-28T07:22:00Z</dcterms:created>
  <dcterms:modified xsi:type="dcterms:W3CDTF">2022-05-05T06:50:00Z</dcterms:modified>
</cp:coreProperties>
</file>