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/>
      </w:pPr>
      <w:r>
        <w:rPr>
          <w:rStyle w:val="Style14"/>
          <w:rFonts w:cs="Times New Roman" w:ascii="Liberation Serif" w:hAnsi="Liberation Serif"/>
          <w:b/>
          <w:bCs/>
          <w:i w:val="false"/>
          <w:color w:val="000000"/>
          <w:sz w:val="30"/>
          <w:szCs w:val="30"/>
        </w:rPr>
        <w:t xml:space="preserve">В 2024 году 500 волгоградских </w:t>
      </w:r>
      <w:r>
        <w:rPr>
          <w:rFonts w:cs="Times New Roman" w:ascii="Liberation Serif" w:hAnsi="Liberation Serif"/>
          <w:b/>
          <w:bCs/>
          <w:color w:val="000000"/>
          <w:sz w:val="30"/>
          <w:szCs w:val="30"/>
        </w:rPr>
        <w:t xml:space="preserve">семей направили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Liberation Serif" w:hAnsi="Liberation Serif"/>
          <w:b/>
          <w:bCs/>
          <w:color w:val="000000"/>
          <w:sz w:val="30"/>
          <w:szCs w:val="30"/>
        </w:rPr>
        <w:t xml:space="preserve">средства материнского капитала на образование детей </w:t>
      </w:r>
    </w:p>
    <w:p>
      <w:pPr>
        <w:pStyle w:val="Normal"/>
        <w:spacing w:lineRule="auto" w:line="240"/>
        <w:jc w:val="center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sz w:val="12"/>
          <w:szCs w:val="12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Обучение детей – одно из самых популярных направлений для использования материнского капитала. С начала года Отделение Социального фонда России по Волгоградской области одобрило 500 таких заявлений. На оплату образовательных услуг было перечислено свыше 19 миллионов рублей.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Распорядиться средствами на детский сад или для обучения по дошкольным программам можно сразу после рождения ребёнка, на которого получен сертификат. По программам основного и дополнительного образования направить капитал родители вправе только после достижения трёхлетнего возраста ребёнка, в связи с рождением которого сертификат был получен. И в том, и в другом случае, использовать средства материнского капитала можно на любого из детей в семье. На дату начала обучения ребёнок должен быть младше 25 лет.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Оплатить маткапиталом можно не только услуги образовательного учреждения. Это могут быть кружки, секции, курсы, обучение у частных преподавателей, услуги по присмотру и уходу за ребёнком, которые оказывают агентства и няни (они должны быть оформлены как ИП и иметь лицензию на образовательную деятельность).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Также сертификатом на маткапитал разрешается оплатить проживание студента или коммунальные услуги в общежитии на период обучения.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cs="Times New Roman" w:ascii="Liberation Serif" w:hAnsi="Liberation Serif"/>
          <w:sz w:val="28"/>
          <w:szCs w:val="28"/>
        </w:rPr>
        <w:t>Подать заявление о распоряжении маткапиталом можно на портале Госуслуг, в МФЦ или в клиентской службе Отделения фонда. После одобрения ОСФР перечислит средства в течение 5 рабочих дней.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cs="Times New Roman" w:ascii="Liberation Serif" w:hAnsi="Liberation Serif"/>
          <w:sz w:val="28"/>
          <w:szCs w:val="28"/>
        </w:rPr>
        <w:t>Если у вас остались вопросы, вы всегда можете позвонить по телефону: 8-800-100-00-01.</w:t>
      </w:r>
    </w:p>
    <w:p>
      <w:pPr>
        <w:pStyle w:val="Normal"/>
        <w:spacing w:before="0" w:after="20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Выделение"/>
    <w:rPr>
      <w:i/>
      <w:i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2024-04-11T09:03:00Z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