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ОСФР по Волгоградской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провело 57 уроков по пенсионной и социальной грамотности в 2023 году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ноябре-декабре 2023 года сотрудники Отделения Социального фонда России по Волгоградской области провели 57 уроков и лекций по пенсионной грамотности для учащейся молод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жи региона. Мероприятиями в рамках информационно-разъяснительной кампании «Вс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о будущей пенсии» охвачены 1 319 школьников и студентов.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образовательных мероприятий школьники и студенты узнали, как устроена в России пенсионная система, зачем нужен СНИЛС, о важности официального трудоустройства, получения «белой» заработной платы, условиях назначения и расч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та пенсии.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занятиях специалисты ОСФР совместили теорию с практикой и тематическими играми, в ходе которых студенты отвечали на вопросы, разгадывали ребусы и принимали участие в игре «Какая профессия даёт право на получение досрочной пенсии».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итогам встреч все слушатели получили учебное пособие «Вс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будущей пенсии».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Информационно-разъяснительная кампания проводится во всех субъектах России с 2011 года. </w:t>
      </w:r>
      <w:r>
        <w:rPr>
          <w:rFonts w:cs="Times New Roman" w:ascii="Times New Roman" w:hAnsi="Times New Roman"/>
          <w:sz w:val="28"/>
          <w:szCs w:val="28"/>
        </w:rPr>
        <w:t>Её ц</w:t>
      </w:r>
      <w:r>
        <w:rPr>
          <w:rFonts w:cs="Times New Roman" w:ascii="Times New Roman" w:hAnsi="Times New Roman"/>
          <w:sz w:val="28"/>
          <w:szCs w:val="28"/>
        </w:rPr>
        <w:t>ель – сформировать понятие пенсионной культуры у подрастающего поколения, а также повысить социальную грамотность населения.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2024-01-17T15:59:09Z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