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476" y="0"/>
                <wp:lineTo x="-476" y="20928"/>
                <wp:lineTo x="21599" y="20928"/>
                <wp:lineTo x="21599" y="0"/>
                <wp:lineTo x="-476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6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6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6"/>
        <w:ind w:hanging="0"/>
        <w:rPr/>
      </w:pPr>
      <w:r>
        <w:rPr>
          <w:sz w:val="32"/>
        </w:rPr>
        <w:t>РОССИЙСКОЙ ФЕДЕРАЦИИ</w:t>
      </w:r>
    </w:p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6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0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369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5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Liberation Sans" w:hAnsi="Liberation Sans"/>
          <w:b/>
          <w:b/>
          <w:bCs/>
        </w:rPr>
      </w:pPr>
      <w:r>
        <w:rPr>
          <w:sz w:val="12"/>
          <w:szCs w:val="12"/>
        </w:rPr>
      </w:r>
    </w:p>
    <w:p>
      <w:pPr>
        <w:pStyle w:val="Normal"/>
        <w:spacing w:before="0" w:after="120"/>
        <w:jc w:val="center"/>
        <w:rPr>
          <w:rFonts w:ascii="Liberation Sans" w:hAnsi="Liberation Sans"/>
          <w:sz w:val="24"/>
          <w:szCs w:val="24"/>
        </w:rPr>
      </w:pPr>
      <w:bookmarkStart w:id="0" w:name="__DdeLink__6436_627102457"/>
      <w:r>
        <w:rPr>
          <w:rFonts w:cs="Times New Roman" w:ascii="Liberation Sans" w:hAnsi="Liberation Sans"/>
          <w:b/>
          <w:sz w:val="24"/>
          <w:szCs w:val="24"/>
        </w:rPr>
        <w:t xml:space="preserve">Волгоградские работодатели через Соцфонд могут возместить </w:t>
      </w:r>
    </w:p>
    <w:p>
      <w:pPr>
        <w:pStyle w:val="Normal"/>
        <w:spacing w:before="0" w:after="120"/>
        <w:jc w:val="center"/>
        <w:rPr>
          <w:rFonts w:ascii="Liberation Sans" w:hAnsi="Liberation Sans"/>
          <w:sz w:val="24"/>
          <w:szCs w:val="24"/>
        </w:rPr>
      </w:pPr>
      <w:bookmarkStart w:id="1" w:name="__DdeLink__6436_627102457"/>
      <w:bookmarkEnd w:id="1"/>
      <w:r>
        <w:rPr>
          <w:rFonts w:cs="Times New Roman" w:ascii="Liberation Sans" w:hAnsi="Liberation Sans"/>
          <w:b/>
          <w:sz w:val="24"/>
          <w:szCs w:val="24"/>
        </w:rPr>
        <w:t>20% от страховых взносов и потратить их на охрану труда</w:t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b/>
          <w:sz w:val="24"/>
          <w:szCs w:val="24"/>
        </w:rPr>
        <w:tab/>
      </w:r>
      <w:r>
        <w:rPr>
          <w:rFonts w:cs="Times New Roman" w:ascii="Liberation Sans" w:hAnsi="Liberation Sans"/>
          <w:b w:val="false"/>
          <w:bCs w:val="false"/>
          <w:sz w:val="22"/>
          <w:szCs w:val="22"/>
        </w:rPr>
        <w:t>В Отделении СФР по Волгоградской области продолжается кампания по при</w:t>
      </w:r>
      <w:r>
        <w:rPr>
          <w:rFonts w:cs="Times New Roman" w:ascii="Liberation Sans" w:hAnsi="Liberation Sans"/>
          <w:b w:val="false"/>
          <w:bCs w:val="false"/>
          <w:sz w:val="22"/>
          <w:szCs w:val="22"/>
        </w:rPr>
        <w:t>ё</w:t>
      </w:r>
      <w:r>
        <w:rPr>
          <w:rFonts w:cs="Times New Roman" w:ascii="Liberation Sans" w:hAnsi="Liberation Sans"/>
          <w:b w:val="false"/>
          <w:bCs w:val="false"/>
          <w:sz w:val="22"/>
          <w:szCs w:val="22"/>
        </w:rPr>
        <w:t xml:space="preserve">му документов от организаций на финансирование предупредительных мер по сокращению производственного травматизма и профзаболеваний. В 2022 году 309 работодателей использовали средства на финансовое обеспечение предупредительных мер. Обратиться с соответствующим заявлением и пакетом документов они могут до 1 августа. </w:t>
      </w:r>
    </w:p>
    <w:p>
      <w:pPr>
        <w:pStyle w:val="Normal"/>
        <w:spacing w:lineRule="auto" w:line="240"/>
        <w:jc w:val="both"/>
        <w:rPr>
          <w:rFonts w:ascii="Liberation Sans" w:hAnsi="Liberation Sans"/>
          <w:b w:val="false"/>
          <w:b w:val="false"/>
          <w:bCs w:val="false"/>
          <w:sz w:val="22"/>
          <w:szCs w:val="22"/>
        </w:rPr>
      </w:pPr>
      <w:r>
        <w:rPr>
          <w:rFonts w:cs="Times New Roman" w:ascii="Liberation Sans" w:hAnsi="Liberation Sans"/>
          <w:b w:val="false"/>
          <w:bCs w:val="false"/>
          <w:sz w:val="22"/>
          <w:szCs w:val="22"/>
        </w:rPr>
        <w:t xml:space="preserve">– </w:t>
      </w:r>
      <w:r>
        <w:rPr>
          <w:rFonts w:cs="Times New Roman" w:ascii="Liberation Sans" w:hAnsi="Liberation Sans"/>
          <w:b w:val="false"/>
          <w:bCs w:val="false"/>
          <w:i/>
          <w:sz w:val="22"/>
          <w:szCs w:val="22"/>
        </w:rPr>
        <w:t>Социальный фонд заинтересован в снижении профзаболеваний производственного травматизма среди работников наших предприятий, государство стимулирует работодателей к улучшению условий труда, в том числе экономически. С 2001 года работодатели имеют возможность использовать часть страховых взносов на профилактику по сокращению производственных заболеваний. В 2023 году на эти цели региональным Отделением Социального фонда запланировано более 130 миллионов рублей</w:t>
      </w:r>
      <w:r>
        <w:rPr>
          <w:rFonts w:cs="Times New Roman" w:ascii="Liberation Sans" w:hAnsi="Liberation Sans"/>
          <w:b w:val="false"/>
          <w:bCs w:val="false"/>
          <w:sz w:val="22"/>
          <w:szCs w:val="22"/>
        </w:rPr>
        <w:t xml:space="preserve">, – </w:t>
      </w:r>
      <w:r>
        <w:rPr>
          <w:rFonts w:cs="Times New Roman" w:ascii="Liberation Sans" w:hAnsi="Liberation Sans"/>
          <w:b/>
          <w:bCs/>
          <w:sz w:val="22"/>
          <w:szCs w:val="22"/>
        </w:rPr>
        <w:t>рассказал Владимир Федоров, управляющий Отделением СФР по Волгоградской области.</w:t>
      </w:r>
    </w:p>
    <w:p>
      <w:pPr>
        <w:pStyle w:val="Normal"/>
        <w:spacing w:lineRule="auto" w:line="240"/>
        <w:jc w:val="both"/>
        <w:rPr>
          <w:rFonts w:ascii="Liberation Sans" w:hAnsi="Liberation Sans"/>
          <w:b w:val="false"/>
          <w:b w:val="false"/>
          <w:bCs w:val="false"/>
          <w:sz w:val="22"/>
          <w:szCs w:val="22"/>
        </w:rPr>
      </w:pPr>
      <w:r>
        <w:rPr>
          <w:rFonts w:cs="Times New Roman" w:ascii="Liberation Sans" w:hAnsi="Liberation Sans"/>
          <w:b w:val="false"/>
          <w:bCs w:val="false"/>
          <w:sz w:val="22"/>
          <w:szCs w:val="22"/>
        </w:rPr>
        <w:tab/>
        <w:t>В 2023 году для сокращения производственного травматизма страхователь имеет право использовать финансовое обеспечение в размере 20% от начисленных страховых взносов за вычетом расходов на обязательное социальное страхование и направить его на 16 мероприятий. Предприятия, на которых трудится менее 100 работников, могут произвести расч</w:t>
      </w:r>
      <w:r>
        <w:rPr>
          <w:rFonts w:cs="Times New Roman" w:ascii="Liberation Sans" w:hAnsi="Liberation Sans"/>
          <w:b w:val="false"/>
          <w:bCs w:val="false"/>
          <w:sz w:val="22"/>
          <w:szCs w:val="22"/>
        </w:rPr>
        <w:t>ё</w:t>
      </w:r>
      <w:r>
        <w:rPr>
          <w:rFonts w:cs="Times New Roman" w:ascii="Liberation Sans" w:hAnsi="Liberation Sans"/>
          <w:b w:val="false"/>
          <w:bCs w:val="false"/>
          <w:sz w:val="22"/>
          <w:szCs w:val="22"/>
        </w:rPr>
        <w:t>т исходя их начисленных взносов за три предшествующих года. Для экономии времени работодатели могут направить заявление в электронном виде через портал госуслуг.</w:t>
      </w:r>
    </w:p>
    <w:p>
      <w:pPr>
        <w:pStyle w:val="Normal"/>
        <w:spacing w:lineRule="auto" w:line="240"/>
        <w:jc w:val="both"/>
        <w:rPr>
          <w:rFonts w:ascii="Liberation Sans" w:hAnsi="Liberation Sans"/>
          <w:b w:val="false"/>
          <w:b w:val="false"/>
          <w:bCs w:val="false"/>
          <w:sz w:val="22"/>
          <w:szCs w:val="22"/>
        </w:rPr>
      </w:pPr>
      <w:r>
        <w:rPr>
          <w:rFonts w:cs="Times New Roman" w:ascii="Liberation Sans" w:hAnsi="Liberation Sans"/>
          <w:b w:val="false"/>
          <w:bCs w:val="false"/>
          <w:sz w:val="22"/>
          <w:szCs w:val="22"/>
        </w:rPr>
        <w:tab/>
        <w:t xml:space="preserve">Кроме того, с 2019 года дополнительные средства в размере 10% работодатель может направить на санаторно-курортное лечение сотрудников предпенсионного возраста. </w:t>
      </w:r>
    </w:p>
    <w:p>
      <w:pPr>
        <w:pStyle w:val="Normal"/>
        <w:spacing w:lineRule="auto" w:line="240"/>
        <w:jc w:val="both"/>
        <w:rPr>
          <w:rFonts w:ascii="Liberation Sans" w:hAnsi="Liberation Sans"/>
          <w:b w:val="false"/>
          <w:b w:val="false"/>
          <w:bCs w:val="false"/>
          <w:sz w:val="22"/>
          <w:szCs w:val="22"/>
        </w:rPr>
      </w:pPr>
      <w:r>
        <w:rPr>
          <w:rFonts w:cs="Times New Roman" w:ascii="Liberation Sans" w:hAnsi="Liberation Sans"/>
          <w:b w:val="false"/>
          <w:bCs w:val="false"/>
          <w:sz w:val="22"/>
          <w:szCs w:val="22"/>
        </w:rPr>
        <w:t>Самые популярные мероприятия по охране труда – это: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Liberation Sans" w:hAnsi="Liberation Sans"/>
          <w:b w:val="false"/>
          <w:b w:val="false"/>
          <w:bCs w:val="false"/>
          <w:sz w:val="22"/>
          <w:szCs w:val="22"/>
        </w:rPr>
      </w:pPr>
      <w:r>
        <w:rPr>
          <w:rFonts w:eastAsia="Calibri" w:ascii="Liberation Sans" w:hAnsi="Liberation Sans"/>
          <w:b w:val="false"/>
          <w:bCs w:val="false"/>
          <w:sz w:val="22"/>
          <w:szCs w:val="22"/>
        </w:rPr>
        <w:t>приобретение средств индивидуальной защиты</w:t>
      </w:r>
      <w:r>
        <w:rPr>
          <w:rFonts w:ascii="Liberation Sans" w:hAnsi="Liberation Sans"/>
          <w:b w:val="false"/>
          <w:bCs w:val="false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Liberation Sans" w:hAnsi="Liberation Sans"/>
          <w:b w:val="false"/>
          <w:b w:val="false"/>
          <w:bCs w:val="false"/>
          <w:sz w:val="22"/>
          <w:szCs w:val="22"/>
        </w:rPr>
      </w:pPr>
      <w:r>
        <w:rPr>
          <w:rFonts w:ascii="Liberation Sans" w:hAnsi="Liberation Sans"/>
          <w:b w:val="false"/>
          <w:bCs w:val="false"/>
          <w:sz w:val="22"/>
          <w:szCs w:val="22"/>
        </w:rPr>
        <w:t>проведение обязательных периодических медицинских осмотров работников;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Liberation Sans" w:hAnsi="Liberation Sans"/>
          <w:b w:val="false"/>
          <w:b w:val="false"/>
          <w:bCs w:val="false"/>
          <w:sz w:val="22"/>
          <w:szCs w:val="22"/>
        </w:rPr>
      </w:pPr>
      <w:r>
        <w:rPr>
          <w:rFonts w:ascii="Liberation Sans" w:hAnsi="Liberation Sans"/>
          <w:b w:val="false"/>
          <w:bCs w:val="false"/>
          <w:sz w:val="22"/>
          <w:szCs w:val="22"/>
        </w:rPr>
        <w:t>санаторно-курортное лечение предпенсионеров;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Liberation Sans" w:hAnsi="Liberation Sans"/>
          <w:b w:val="false"/>
          <w:b w:val="false"/>
          <w:bCs w:val="false"/>
          <w:sz w:val="22"/>
          <w:szCs w:val="22"/>
        </w:rPr>
      </w:pPr>
      <w:r>
        <w:rPr>
          <w:rFonts w:ascii="Liberation Sans" w:hAnsi="Liberation Sans"/>
          <w:b w:val="false"/>
          <w:bCs w:val="false"/>
          <w:sz w:val="22"/>
          <w:szCs w:val="22"/>
        </w:rPr>
        <w:t xml:space="preserve">санаторно-курортное лечение работников, занятых на работах с вредными и (или) опасными производственными факторами; 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Liberation Sans" w:hAnsi="Liberation Sans"/>
          <w:b w:val="false"/>
          <w:b w:val="false"/>
          <w:bCs w:val="false"/>
          <w:sz w:val="22"/>
          <w:szCs w:val="22"/>
        </w:rPr>
      </w:pPr>
      <w:r>
        <w:rPr>
          <w:rFonts w:ascii="Liberation Sans" w:hAnsi="Liberation Sans"/>
          <w:b w:val="false"/>
          <w:bCs w:val="false"/>
          <w:sz w:val="22"/>
          <w:szCs w:val="22"/>
        </w:rPr>
        <w:t>проведение специальной оценки условий труда.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Liberation Sans" w:hAnsi="Liberation Sans"/>
          <w:b w:val="false"/>
          <w:bCs w:val="false"/>
          <w:sz w:val="22"/>
          <w:szCs w:val="22"/>
        </w:rPr>
        <w:t xml:space="preserve">Подробную информацию о финансовом обеспечении предупредительных мер, необходимых документах, а также сведениях о ходе рассмотрения заявления можно оперативно узнать в специальном разделе на сайте Отделения Соцфонда по Волгоградской области: </w:t>
      </w:r>
      <w:hyperlink r:id="rId3">
        <w:r>
          <w:rPr>
            <w:rStyle w:val="Style14"/>
            <w:rFonts w:cs="Times New Roman" w:ascii="Liberation Sans" w:hAnsi="Liberation Sans"/>
            <w:b w:val="false"/>
            <w:bCs w:val="false"/>
            <w:sz w:val="22"/>
            <w:szCs w:val="22"/>
          </w:rPr>
          <w:t>https://sfr.gov.ru/branches/volgograd/info/~0/8056</w:t>
        </w:r>
      </w:hyperlink>
      <w:r>
        <w:rPr>
          <w:rFonts w:cs="Times New Roman" w:ascii="Liberation Sans" w:hAnsi="Liberation Sans"/>
          <w:b w:val="false"/>
          <w:bCs w:val="false"/>
          <w:sz w:val="22"/>
          <w:szCs w:val="22"/>
        </w:rPr>
        <w:t>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5"/>
    <w:pPr/>
    <w:rPr/>
  </w:style>
  <w:style w:type="paragraph" w:styleId="Style23">
    <w:name w:val="Подзаголовок"/>
    <w:basedOn w:val="Style15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fr.gov.ru/branches/volgograd/info/~0/8056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LibreOffice/4.4.3.2$Windows_x86 LibreOffice_project/88805f81e9fe61362df02b9941de8e38a9b5fd16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2023-04-19T11:22:49Z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