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Волгоградцы могут выбрать способ получения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набора социальных услуг до 1 октября</w:t>
      </w:r>
    </w:p>
    <w:p>
      <w:pPr>
        <w:pStyle w:val="Normal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В настоящее время 52 755 федеральных льготников Волгоградской области частично или полностью получают набор социальных услуг в натуральной форме, 150 823 человека – в денежном эквиваленте. При этом они имеют право изменить способ получения набора социальных услуг на 2024 год.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изменения текущего порядка получения соцуслуг необходимо до 1 октября 2023 года подать соответствующее заявление. Сделать это можно на портале Госуслуг, в офисах МФЦ или клиентских службах Отделения СФР по Волгоградской области. Заявление начн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действовать с 1 января 2024 года и до тех пор, пока гражданин не изменит свой выбор.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гражданин желает сохранить существующую форму получения льгот, заявление подавать не нужно.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Ветераны боевых действий, которым ежемесячная денежная выплата установлена с 24 июля 2023 года, также вправе до 1 октября текущего года подать заявление о предоставлении набора социальных услуг в ОСФР на период с 1 января 2024 года.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Денежный эквивалент соцпакета с 1 февраля 2023 года составляет </w:t>
      </w:r>
      <w:r>
        <w:rPr>
          <w:rFonts w:ascii="Times New Roman" w:hAnsi="Times New Roman"/>
          <w:b/>
          <w:bCs/>
          <w:sz w:val="28"/>
          <w:szCs w:val="28"/>
        </w:rPr>
        <w:t>1 469,74</w:t>
      </w:r>
      <w:r>
        <w:rPr>
          <w:rFonts w:ascii="Times New Roman" w:hAnsi="Times New Roman"/>
          <w:sz w:val="28"/>
          <w:szCs w:val="28"/>
        </w:rPr>
        <w:t xml:space="preserve"> руб. В него входят: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лекарства, медицинские изделия и лечебное питание для детей-инвалидов (денежный эквивалент — 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132,03 руб.),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вка на санаторно-курортное лечение для профилактики основных заболеваний (денежный эквивалент — 175,12 руб.),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бесплатный проезд на пригородном железнодорожном транспорте или на междугородном транспорте к месту лечения и обратно (денежный эквивалент — 162,59 руб.). 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2023-08-17T15:04:16Z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