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7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7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7"/>
        <w:ind w:hanging="0"/>
        <w:rPr/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1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lineRule="auto" w:line="240"/>
        <w:jc w:val="center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1 июня – </w:t>
      </w:r>
      <w:r>
        <w:rPr>
          <w:rFonts w:ascii="Liberation Sans" w:hAnsi="Liberation Sans"/>
          <w:b/>
          <w:bCs/>
          <w:sz w:val="30"/>
          <w:szCs w:val="30"/>
        </w:rPr>
        <w:t>Д</w:t>
      </w:r>
      <w:r>
        <w:rPr>
          <w:rFonts w:ascii="Liberation Sans" w:hAnsi="Liberation Sans"/>
          <w:b/>
          <w:bCs/>
          <w:sz w:val="30"/>
          <w:szCs w:val="30"/>
        </w:rPr>
        <w:t>ень защиты детей</w:t>
      </w:r>
    </w:p>
    <w:p>
      <w:pPr>
        <w:pStyle w:val="Normal"/>
        <w:spacing w:lineRule="auto" w:line="240"/>
        <w:jc w:val="both"/>
        <w:rPr>
          <w:rFonts w:ascii="Liberation Sans" w:hAnsi="Liberation Sans"/>
          <w:b/>
          <w:b/>
          <w:bCs/>
          <w:i/>
          <w:i/>
          <w:iCs/>
          <w:sz w:val="26"/>
          <w:szCs w:val="26"/>
        </w:rPr>
      </w:pPr>
      <w:r>
        <w:rPr>
          <w:rFonts w:ascii="Liberation Sans" w:hAnsi="Liberation Sans"/>
          <w:b/>
          <w:bCs/>
          <w:i/>
          <w:iCs/>
          <w:sz w:val="26"/>
          <w:szCs w:val="26"/>
        </w:rPr>
        <w:t>Свыше 20 мер социальной поддержки оказывает Волгоградский Соцфонд семьям с детьми.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Поддержка материнства и детства — одно из главных направлений  в работе Социального фонда России. Волгоградское ОСФР поддерживает семьи, начиная ещё с периода беременности женщины и вплоть до окончания ребёнком очного обучения в вузе.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протяжении многих лет наиболее востребованной остаётся программа материнского капитала (МСК). В Волгоградской области сертификат получили уже свыше </w:t>
      </w:r>
      <w:r>
        <w:rPr>
          <w:rFonts w:ascii="Liberation Sans" w:hAnsi="Liberation Sans"/>
          <w:b/>
          <w:bCs/>
          <w:sz w:val="26"/>
          <w:szCs w:val="26"/>
        </w:rPr>
        <w:t>202 000</w:t>
      </w:r>
      <w:r>
        <w:rPr>
          <w:rFonts w:ascii="Liberation Sans" w:hAnsi="Liberation Sans"/>
          <w:sz w:val="26"/>
          <w:szCs w:val="26"/>
        </w:rPr>
        <w:t xml:space="preserve"> семей. 84% обладателей МСК распорядились деньгами. Чаще всего капитал тратят на улучшение жилищных условий, образование детей и ежемесячные выплаты.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настоящее время ежемесячные выплаты из маткапитала получают </w:t>
      </w:r>
      <w:r>
        <w:rPr>
          <w:rFonts w:ascii="Liberation Sans" w:hAnsi="Liberation Sans"/>
          <w:b/>
          <w:bCs/>
          <w:sz w:val="26"/>
          <w:szCs w:val="26"/>
        </w:rPr>
        <w:t>1 738</w:t>
      </w:r>
      <w:r>
        <w:rPr>
          <w:rFonts w:ascii="Liberation Sans" w:hAnsi="Liberation Sans"/>
          <w:sz w:val="26"/>
          <w:szCs w:val="26"/>
        </w:rPr>
        <w:t xml:space="preserve"> волгоградских семей. Напомним, что с этого года действует новшество: если в  семье несколько детей в возрасте до 3 лет, выплата из МСК может быть назначена на каждого ребёнка (а не только на второго, как было ранее). Главное условие назначения данной меры поддержки: совокупный доход семьи не должен превышать 2-кратную величину прожиточного минимума на душу населения в регионе проживания. </w:t>
      </w:r>
    </w:p>
    <w:p>
      <w:pPr>
        <w:pStyle w:val="Normal"/>
        <w:spacing w:lineRule="auto" w:line="240"/>
        <w:jc w:val="both"/>
        <w:rPr/>
      </w:pPr>
      <w:r>
        <w:rPr>
          <w:rFonts w:ascii="Liberation Sans" w:hAnsi="Liberation Sans"/>
          <w:sz w:val="26"/>
          <w:szCs w:val="26"/>
        </w:rPr>
        <w:t xml:space="preserve">Целый ряд мер поддержки по линии Соцфонда связаны с рождением ребёнка: 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единовременное пособие при рождении ребёнка, ежемесячное пособие по уходу за ребёнком в возрасте до 1,5 лет, ежемесячная выплата в связи с рождением первого ребёнка, ежемесячная выплата в связи с рождением и воспитанием ребёнка (единое пособие).  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Так, с начала 2023 года в Волгоградское ОСФР поступило </w:t>
      </w:r>
      <w:r>
        <w:rPr>
          <w:rStyle w:val="Style14"/>
          <w:rFonts w:ascii="Liberation Sans" w:hAnsi="Liberation Sans"/>
          <w:b/>
          <w:bCs/>
          <w:sz w:val="26"/>
          <w:szCs w:val="26"/>
        </w:rPr>
        <w:t>155 353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 заявления на единое пособие. Этот вид выплаты назначается беременным женщинам и одному из родителей (усыновителей, опекунов, попечителей) ребёнка в возрасте от 0 до 17 лет. 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Ежемесячное пособие по уходу за ребёнком в возрасте до 1,5 лет в нашем регионе сегодня получают </w:t>
      </w:r>
      <w:r>
        <w:rPr>
          <w:rStyle w:val="Style14"/>
          <w:rFonts w:ascii="Liberation Sans" w:hAnsi="Liberation Sans"/>
          <w:b/>
          <w:bCs/>
          <w:sz w:val="26"/>
          <w:szCs w:val="26"/>
        </w:rPr>
        <w:t>9 421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 работающи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>й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 родител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>ь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 и </w:t>
      </w:r>
      <w:r>
        <w:rPr>
          <w:rStyle w:val="Style14"/>
          <w:rFonts w:ascii="Liberation Sans" w:hAnsi="Liberation Sans"/>
          <w:b/>
          <w:bCs/>
          <w:sz w:val="26"/>
          <w:szCs w:val="26"/>
        </w:rPr>
        <w:t>6 637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 - неработающих.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Социальный фонд также поддерживает семьи военнослужащих — по призыву, мобилизованных, погибших при исполнении обязанностей. Для беременных жён и детей военных предусмотрен целый комплекс мер. 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Кроме того, СФР выплачивает единовременное пособие при усыновлении ребёнка и ежемесячное пособие по уходу за ребёнком-инвалидом, обеспечивает пенсионные выплаты: детям-инвалидам, по случаю потери кормильца, многодетным женщинам. 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С полным списком мер социальной поддержки можно ознакомиться на сайте Социального фонда России в специальном разделе </w:t>
      </w:r>
      <w:hyperlink r:id="rId3" w:tgtFrame="_blank">
        <w:r>
          <w:rPr>
            <w:rStyle w:val="Style14"/>
            <w:rFonts w:ascii="Liberation Sans" w:hAnsi="Liberation Sans"/>
            <w:b w:val="false"/>
            <w:bCs w:val="false"/>
            <w:sz w:val="26"/>
            <w:szCs w:val="26"/>
          </w:rPr>
          <w:t>«Семьям с детьми»</w:t>
        </w:r>
      </w:hyperlink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6"/>
    <w:pPr/>
    <w:rPr/>
  </w:style>
  <w:style w:type="paragraph" w:styleId="Style24">
    <w:name w:val="Подзаголовок"/>
    <w:basedOn w:val="Style16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families_with_childr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2023-05-31T14:22:13Z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