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Более 1,5 тысяч волгоградских семей улучшили жилищные условия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счет средств материнского капитала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Отделение Социального фонда России по Волгоградской области проанализировало способы распоряжения маткапиталом (МСК) в 2023 году. Оказалось, что с  начала года 3 358 волгоградских семей уже реализовали полученный ими материнский капитал. 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Самыми популярными направлениями использования средств маткапитала стали:  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- улучшение жилищных условий – на эти цели маткап использовали 1 706 семей;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- ежемесячное пособие матери из средств МСК – 1 141 семья;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- накопительная пенсия матери – 18 семей.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Как показывает практика, активнее всего сертификат МСК волгоградцы  использовали на </w:t>
      </w:r>
      <w:r>
        <w:rPr>
          <w:rStyle w:val="Strong"/>
          <w:rFonts w:cs="Times New Roman" w:ascii="Times New Roman" w:hAnsi="Times New Roman"/>
          <w:sz w:val="26"/>
          <w:szCs w:val="26"/>
        </w:rPr>
        <w:t>улучшение жилищных условий:</w:t>
      </w:r>
      <w:r>
        <w:rPr>
          <w:rFonts w:cs="Times New Roman" w:ascii="Times New Roman" w:hAnsi="Times New Roman"/>
          <w:sz w:val="26"/>
          <w:szCs w:val="26"/>
        </w:rPr>
        <w:t xml:space="preserve"> строительство и приобретение дома, покупку квартиры, выплату ипотеки.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что распорядиться материнским капиталом на эти цели можно с момента исполнения ре</w:t>
      </w:r>
      <w:r>
        <w:rPr>
          <w:rFonts w:ascii="Times New Roman" w:hAnsi="Times New Roman"/>
          <w:sz w:val="26"/>
          <w:szCs w:val="26"/>
        </w:rPr>
        <w:t>бё</w:t>
      </w:r>
      <w:r>
        <w:rPr>
          <w:rFonts w:ascii="Times New Roman" w:hAnsi="Times New Roman"/>
          <w:sz w:val="26"/>
          <w:szCs w:val="26"/>
        </w:rPr>
        <w:t>нку, в связи с рождением (усыновлением) которого возникло право на дополнительные меры государственной поддержки,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лет. 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нка.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втором месте в нашем регионе стоит получение ежемесячных выплат из средств материнского капитала семьями с низкими доходами до достижения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нком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хлетнего возраста. С 1 января этого года средства перечисляются в размере прожиточного минимума на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нка, установленного в регионе.  На данный момент это 12 307 рублей.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Подать заявление о назначении ежемесячной выплаты можно в любое время в течение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лет со дня рождения малыша. В регионе за первый квартал текущего года ОСФР по Волгоградской области на ежемесячные выплаты семьям с невысокими доходами было перечислено более 61 миллиона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третьем месте у волгоградцев – оплата обучения детей. Согласно законодательству, средствами материнского капитала можно оплатить обучение любого из детей в семье, в том числе обучение в вузе или ссузе. На дату начала учебного процесса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нок-студент не должен быть старше 25 лет, а учебная организация должна находиться в России и иметь лицензию на оказание образовательных услуг. Кроме того, направить средства маткапитала можно и на проживание в общежитии, которое предоставляют иногородним студентам. Возможность реализации права оплаты образования любого из детей появляется с момента исполнения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лет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нку, в связи с рождением (усыновлением) которого выдан сертификат. Исключение составляет дошкольное образование: по этому направлению средствами можно распорядиться сразу после появления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нка, дающего право на сертификат. За период с 1 января по 29 марта 2023 года родители волгоградских детей пожелали инвестировать в их образование более 19 миллионов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Стоит напомнить, что волгоградцы продолжают необдуманно прибегать к услугам кредитных потребительских кооперативов. Обращаем внимание: в таком случае человек, заключающий договоры с подобными организациями, целиком и полностью </w:t>
      </w:r>
      <w:r>
        <w:rPr>
          <w:rFonts w:cs="Times New Roman" w:ascii="Times New Roman" w:hAnsi="Times New Roman"/>
          <w:i/>
          <w:sz w:val="26"/>
          <w:szCs w:val="26"/>
        </w:rPr>
        <w:t>самостоятельно нес</w:t>
      </w:r>
      <w:r>
        <w:rPr>
          <w:rFonts w:cs="Times New Roman" w:ascii="Times New Roman" w:hAnsi="Times New Roman"/>
          <w:i/>
          <w:sz w:val="26"/>
          <w:szCs w:val="26"/>
        </w:rPr>
        <w:t>ё</w:t>
      </w:r>
      <w:r>
        <w:rPr>
          <w:rFonts w:cs="Times New Roman" w:ascii="Times New Roman" w:hAnsi="Times New Roman"/>
          <w:i/>
          <w:sz w:val="26"/>
          <w:szCs w:val="26"/>
        </w:rPr>
        <w:t>т ответственность</w:t>
      </w:r>
      <w:r>
        <w:rPr>
          <w:rFonts w:cs="Times New Roman" w:ascii="Times New Roman" w:hAnsi="Times New Roman"/>
          <w:sz w:val="26"/>
          <w:szCs w:val="26"/>
        </w:rPr>
        <w:t xml:space="preserve"> за совершение сделки повышенного риска. Он должен понимать, что может остаться без жилплощади, и без денежных средств в том случае, если кредитный потребительский кооператив окажется недобросовестным. </w:t>
      </w:r>
      <w:r>
        <w:rPr>
          <w:rFonts w:cs="Times New Roman" w:ascii="Times New Roman" w:hAnsi="Times New Roman"/>
          <w:i/>
          <w:sz w:val="26"/>
          <w:szCs w:val="26"/>
        </w:rPr>
        <w:t>А сам владелец сертификата может быть признан соучастником преступления по факту нецелевого использования государственных средств.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сегодняшний день право на материнский капитал имеют </w:t>
      </w:r>
      <w:r>
        <w:rPr>
          <w:rFonts w:cs="Times New Roman" w:ascii="Times New Roman" w:hAnsi="Times New Roman"/>
          <w:color w:val="000000"/>
          <w:sz w:val="26"/>
          <w:szCs w:val="26"/>
        </w:rPr>
        <w:t>семьи, в которых, начиная с 1 января 2020 года, появился первый реб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>нок. Размер маткапитала составляет 586 946,72 рублей. Для семей, в которых с 2020 года появился второй реб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нок,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ru-RU" w:eastAsia="en-US" w:bidi="ar-SA"/>
        </w:rPr>
        <w:t>МСК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дополнительно увеличивается на 188 681,53 рублей. Для семей, в которых после 1 января 2020 года родился третий реб</w:t>
      </w:r>
      <w:r>
        <w:rPr>
          <w:rFonts w:cs="Times New Roman" w:ascii="Times New Roman" w:hAnsi="Times New Roman"/>
          <w:color w:val="000000"/>
          <w:sz w:val="26"/>
          <w:szCs w:val="26"/>
        </w:rPr>
        <w:t>ё</w:t>
      </w:r>
      <w:r>
        <w:rPr>
          <w:rFonts w:cs="Times New Roman" w:ascii="Times New Roman" w:hAnsi="Times New Roman"/>
          <w:color w:val="000000"/>
          <w:sz w:val="26"/>
          <w:szCs w:val="26"/>
        </w:rPr>
        <w:t>нок или последующие дети, материнский (семейный) капитал устанавливается в размере 775 628,25 рублей в случае, если ранее право на дополнительные меры государственной поддержки семей, имеющих детей, не возника</w:t>
      </w:r>
      <w:r>
        <w:rPr>
          <w:rFonts w:cs="Times New Roman" w:ascii="Times New Roman" w:hAnsi="Times New Roman"/>
          <w:color w:val="000000"/>
          <w:sz w:val="24"/>
          <w:szCs w:val="24"/>
        </w:rPr>
        <w:t>ло.</w:t>
      </w:r>
      <w:bookmarkStart w:id="0" w:name="_GoBack"/>
      <w:bookmarkEnd w:id="0"/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br/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LibreOffice/7.1.2.2$Windows_X86_64 LibreOffice_project/8a45595d069ef5570103caea1b71cc9d82b2aae4</Application>
  <AppVersion>15.0000</AppVersion>
  <DocSecurity>0</DocSecurity>
  <Pages>2</Pages>
  <Words>560</Words>
  <Characters>3699</Characters>
  <CharactersWithSpaces>4343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2023-03-29T15:18:16Z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