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76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Отделение СФР по Волгоградской области назначило </w:t>
      </w:r>
    </w:p>
    <w:p>
      <w:pPr>
        <w:pStyle w:val="Normal"/>
        <w:spacing w:lineRule="auto" w:line="276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единое пособие родителям более 183 тысяч детей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b/>
          <w:bCs w:val="false"/>
          <w:iCs/>
          <w:sz w:val="12"/>
          <w:szCs w:val="12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sz w:val="26"/>
          <w:szCs w:val="26"/>
          <w:lang w:eastAsia="ru-RU"/>
        </w:rPr>
        <w:t xml:space="preserve">В 2023 году Отделение СФР по Волгоградской области назначило единое пособие родителям 183 389 детей до 17 лет и 6 135 беременным женщинам. На обеспечение этих целей было направлено свыше 17 миллиардов рублей.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Единое пособие назначается с уч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ё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том комплексной оценки нуждаемости при соблюдении следующих условий: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среднедушевой доход семьи не превышает прожиточный минимум на человека в регионе;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имущество семьи соответствует установленным критериям;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члены семьи старше 18 лет должны иметь официальный доход или уважительные причины его отсутствия.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Напомним, что единое пособие было введено в России с 2023 года. Выплата назначается беременной женщине, вставшей на уч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ё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т до 12 недель беременности, и одному из родителей (усыновителей, опекунов (попечителей) реб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ё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нка в возрасте до 17 лет.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Размер выплат рассчитывается исходя из прожиточного минимума, который в Волгоградской области составляет 12 891 рубль на детей и 14 486 рублей для трудоспособного населения. Для каждой семьи размер пособия индивидуален и составляет 50%, 75%, и 100% от указанных прожиточных минимумов.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Подать заявление на единое пособие можно через портал Госуслуг, в клиентской службе регионального Отделения СФР или офисах МФЦ.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Если у вас остались вопросы, то вы можете обратиться к специалистам контакт-центра по телефону: 8 (800) 100-00-01.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LibreOffice/4.4.3.2$Windows_x86 LibreOffice_project/88805f81e9fe61362df02b9941de8e38a9b5fd16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2024-02-15T11:38:16Z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