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6EA8" w:rsidRPr="00BE48C1" w:rsidRDefault="00E73B37" w:rsidP="006D6E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2022 году в Волгоградской области выполняются комплексные кадастровые работы в отношении 59 тыс. объектов недвижимости</w:t>
      </w:r>
    </w:p>
    <w:bookmarkEnd w:id="0"/>
    <w:p w:rsidR="006D6EA8" w:rsidRDefault="006D6EA8" w:rsidP="006D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3B37" w:rsidRDefault="00E73B37" w:rsidP="00E73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в 2022 году за счет средств всех уровней бюджетов проводятся комплексные кадастровые работы (ККР). </w:t>
      </w:r>
      <w:r w:rsidRPr="00D602C0">
        <w:rPr>
          <w:rFonts w:ascii="Times New Roman" w:hAnsi="Times New Roman" w:cs="Times New Roman"/>
          <w:sz w:val="28"/>
          <w:szCs w:val="28"/>
        </w:rPr>
        <w:t>Заказчиком проведения таких работ выступают 15 муниципальный образований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Волжский,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Камышин,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Михайловка,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Урюпинск, Алексеевского, Даниловского,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Камышинского, Палласовского,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Серафимовичского,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Урюпинского,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Pr="00D602C0">
        <w:rPr>
          <w:rFonts w:ascii="Times New Roman" w:hAnsi="Times New Roman" w:cs="Times New Roman"/>
          <w:sz w:val="28"/>
          <w:szCs w:val="28"/>
        </w:rPr>
        <w:t>. В соответствии с заключенным</w:t>
      </w:r>
      <w:r>
        <w:rPr>
          <w:rFonts w:ascii="Times New Roman" w:hAnsi="Times New Roman" w:cs="Times New Roman"/>
          <w:sz w:val="28"/>
          <w:szCs w:val="28"/>
        </w:rPr>
        <w:t>и муниципальными контрактами ККР будут проведены в 155 кадастровых кварталах в отношении более 59 тысяч объектов недвижимости.</w:t>
      </w:r>
    </w:p>
    <w:p w:rsidR="00E73B37" w:rsidRDefault="00E73B37" w:rsidP="00E73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B37" w:rsidRDefault="00E73B37" w:rsidP="00E73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 в границах которых выполняются ККР размещена на официальном сайте Управления в разделе Открытая служба – Статистика и аналитика – Комплексные кадастровые работы – Извещения о начале проведения комплексных кадастровых работ.</w:t>
      </w:r>
    </w:p>
    <w:p w:rsidR="00E73B37" w:rsidRDefault="00E73B37" w:rsidP="00E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B37" w:rsidRPr="00425A8F" w:rsidRDefault="00E73B37" w:rsidP="00E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8F">
        <w:rPr>
          <w:rFonts w:ascii="Times New Roman" w:eastAsia="Times New Roman" w:hAnsi="Times New Roman" w:cs="Times New Roman"/>
          <w:sz w:val="28"/>
          <w:szCs w:val="28"/>
        </w:rPr>
        <w:t>ККР позволят:</w:t>
      </w:r>
    </w:p>
    <w:p w:rsidR="00E73B37" w:rsidRPr="00425A8F" w:rsidRDefault="00E73B37" w:rsidP="00E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8F">
        <w:rPr>
          <w:rFonts w:ascii="Times New Roman" w:eastAsia="Times New Roman" w:hAnsi="Times New Roman" w:cs="Times New Roman"/>
          <w:sz w:val="28"/>
          <w:szCs w:val="28"/>
        </w:rPr>
        <w:t>- сократить количество земельных споров;</w:t>
      </w:r>
    </w:p>
    <w:p w:rsidR="00E73B37" w:rsidRPr="00425A8F" w:rsidRDefault="00E73B37" w:rsidP="00E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8F">
        <w:rPr>
          <w:rFonts w:ascii="Times New Roman" w:eastAsia="Times New Roman" w:hAnsi="Times New Roman" w:cs="Times New Roman"/>
          <w:sz w:val="28"/>
          <w:szCs w:val="28"/>
        </w:rPr>
        <w:t>- устранить существующие реестровые ошибки в ЕГРН;</w:t>
      </w:r>
    </w:p>
    <w:p w:rsidR="00E73B37" w:rsidRPr="00425A8F" w:rsidRDefault="00E73B37" w:rsidP="00E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8F">
        <w:rPr>
          <w:rFonts w:ascii="Times New Roman" w:eastAsia="Times New Roman" w:hAnsi="Times New Roman" w:cs="Times New Roman"/>
          <w:sz w:val="28"/>
          <w:szCs w:val="28"/>
        </w:rPr>
        <w:t>- исключить возникновение новых ошибок, поскольку одновременно уточняются границы группы земельных участков;</w:t>
      </w:r>
    </w:p>
    <w:p w:rsidR="00E73B37" w:rsidRDefault="00E73B37" w:rsidP="00E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8F">
        <w:rPr>
          <w:rFonts w:ascii="Times New Roman" w:eastAsia="Times New Roman" w:hAnsi="Times New Roman" w:cs="Times New Roman"/>
          <w:sz w:val="28"/>
          <w:szCs w:val="28"/>
        </w:rPr>
        <w:t>- определить контуры заданий, сооружений (осуществить привязку зданий и сооружений к земельным участкам)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BD4CB9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2022-09-16T10:20:00Z</dcterms:created>
  <dcterms:modified xsi:type="dcterms:W3CDTF">2022-09-16T10:20:00Z</dcterms:modified>
</cp:coreProperties>
</file>