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b/>
          <w:sz w:val="28"/>
          <w:szCs w:val="28"/>
        </w:rPr>
        <w:t>Более 13 тысяч медработников в Волгоградской области</w:t>
      </w:r>
    </w:p>
    <w:p>
      <w:pPr>
        <w:pStyle w:val="Normal"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b/>
          <w:sz w:val="28"/>
          <w:szCs w:val="28"/>
        </w:rPr>
        <w:t xml:space="preserve">получают специальную социальную выплату 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этом году Отделение СФР по Волгоградской области назначило специальную социальную выплату 13 191 медицинскому работнику на общую сумму свыше 785  миллионов рублей.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Специальная социальная выплата полагается медикам первичного звена здравоохранения, центральных районных, районных и участковых больниц, а также работникам станций и отделений скорой помощи. В зависимости от категории специалиста и вида организации размер назначаемых средств составляет от 4,5 до 18,5 тысяч рублей.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Оформление выплаты происходит на основании поданных медицинской организацией сведений в региональное Отделение Социального фонда. В реестре указана информация о работнике, сумма назначаемой выплаты и данные, по которым она рассчитана.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Медработникам не нужно обращаться в ОСФР, подавать заявления или справки. Средства переводятся на счета, реквизиты которых предоставляют медицинские организации.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Следует отметить, что данная выплата относится к категории социальных, не входит в расч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>т среднего заработка, не облагается подоходным налогом и не подлежит удержанию по исполнительным листам.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Если специальная социальная выплата по каким-либо причинам (организационно-техническим и иным) не была установлена медработнику, имеющему право на е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 xml:space="preserve"> получение, то она подлежит выплате в полном объ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>ме в последующие периоды.</w:t>
      </w:r>
    </w:p>
    <w:p>
      <w:pPr>
        <w:pStyle w:val="Normal"/>
        <w:spacing w:before="0" w:after="20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LibreOffice/4.4.3.2$Windows_x86 LibreOffice_project/88805f81e9fe61362df02b9941de8e38a9b5fd16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2023-11-14T14:28:16Z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