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0"/>
        </w:numPr>
        <w:ind w:left="142" w:hanging="0"/>
        <w:jc w:val="both"/>
        <w:outlineLvl w:val="0"/>
        <w:rPr>
          <w:szCs w:val="28"/>
        </w:rPr>
      </w:pPr>
      <w:r>
        <w:drawing>
          <wp:anchor behindDoc="1" distT="0" distB="0" distL="114300" distR="114300" simplePos="0" locked="0" layoutInCell="1" allowOverlap="1" relativeHeight="3">
            <wp:simplePos x="0" y="0"/>
            <wp:positionH relativeFrom="column">
              <wp:posOffset>-23495</wp:posOffset>
            </wp:positionH>
            <wp:positionV relativeFrom="paragraph">
              <wp:posOffset>3810</wp:posOffset>
            </wp:positionV>
            <wp:extent cx="1437005" cy="1272540"/>
            <wp:effectExtent l="0" t="0" r="0" b="0"/>
            <wp:wrapTight wrapText="bothSides">
              <wp:wrapPolygon edited="0">
                <wp:start x="-62" y="0"/>
                <wp:lineTo x="-62" y="21282"/>
                <wp:lineTo x="21183" y="21282"/>
                <wp:lineTo x="21183" y="0"/>
                <wp:lineTo x="-62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П</w:t>
      </w:r>
      <w:r>
        <w:rPr>
          <w:szCs w:val="28"/>
        </w:rPr>
        <w:t>РЕСС-СЛУЖБА</w:t>
      </w:r>
    </w:p>
    <w:p>
      <w:pPr>
        <w:pStyle w:val="Style18"/>
        <w:ind w:left="142" w:hanging="0"/>
        <w:jc w:val="both"/>
        <w:rPr>
          <w:szCs w:val="28"/>
        </w:rPr>
      </w:pPr>
      <w:r>
        <w:rPr>
          <w:szCs w:val="28"/>
        </w:rPr>
        <w:t xml:space="preserve">ОТДЕЛЕНИЯ ФОНДА ПЕНСИОННОГО И СОЦИАЛЬНОГО СТРАХОВАНИЯ </w:t>
      </w:r>
    </w:p>
    <w:p>
      <w:pPr>
        <w:pStyle w:val="Style18"/>
        <w:ind w:left="142" w:hanging="0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РОССИЙСКОЙ ФЕДЕРАЦИИ</w:t>
      </w:r>
    </w:p>
    <w:p>
      <w:pPr>
        <w:pStyle w:val="Style18"/>
        <w:numPr>
          <w:ilvl w:val="0"/>
          <w:numId w:val="0"/>
        </w:numPr>
        <w:ind w:left="142" w:hanging="0"/>
        <w:jc w:val="both"/>
        <w:outlineLvl w:val="0"/>
        <w:rPr>
          <w:sz w:val="32"/>
        </w:rPr>
      </w:pPr>
      <w:r>
        <w:rPr>
          <w:szCs w:val="28"/>
        </w:rPr>
        <w:t>ПО ВОЛГОГРАДСКОЙ ОБЛАСТИ</w:t>
      </w:r>
      <w:r>
        <w:rPr>
          <w:sz w:val="32"/>
        </w:rPr>
        <w:t xml:space="preserve"> </w:t>
      </w:r>
    </w:p>
    <w:p>
      <w:pPr>
        <w:pStyle w:val="Style22"/>
        <w:ind w:left="142" w:firstLine="578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2"/>
        <w:ind w:left="1620" w:firstLine="709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-176530</wp:posOffset>
                </wp:positionH>
                <wp:positionV relativeFrom="paragraph">
                  <wp:posOffset>59690</wp:posOffset>
                </wp:positionV>
                <wp:extent cx="423862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936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.9pt,4.7pt" to="461.6pt,4.7pt" ID="shape_0" stroked="t" style="position:absolute">
                <v:stroke color="black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22"/>
        <w:ind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cs="Times New Roman"/>
          <w:b/>
          <w:b/>
          <w:strike/>
          <w:sz w:val="28"/>
          <w:szCs w:val="28"/>
        </w:rPr>
      </w:pPr>
      <w:r>
        <w:rPr>
          <w:rFonts w:cs="Times New Roman" w:ascii="Times New Roman" w:hAnsi="Times New Roman"/>
          <w:b/>
          <w:strike/>
          <w:sz w:val="28"/>
          <w:szCs w:val="28"/>
        </w:rPr>
      </w:r>
    </w:p>
    <w:p>
      <w:pPr>
        <w:pStyle w:val="Normal"/>
        <w:spacing w:lineRule="auto" w:line="360" w:before="0" w:after="12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__DdeLink__37_613119485"/>
      <w:bookmarkEnd w:id="0"/>
      <w:r>
        <w:rPr>
          <w:rFonts w:cs="Times New Roman" w:ascii="Times New Roman" w:hAnsi="Times New Roman"/>
          <w:b/>
          <w:sz w:val="28"/>
          <w:szCs w:val="28"/>
        </w:rPr>
        <w:t xml:space="preserve">5 июня 2,2 тысяч семей в Волгоградской области получат ежемесячную выплату из маткапитала 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Начиная с июня 2023 года выплату из материнского капитала на детей до 3 лет Волгоградское отделение ОСФР будет доставлять всем семьям в один день — 5-го числа каждого месяца. Приходить они будут не за текущий, а за предыдущий месяц.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Переход к единому дню зачисления средств в Волгоградской области произойдет автоматически, родителям не нужно в связи с этим никуда обращаться. 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Напомним, что ежемесячная выплата из материнского капитала предоставляется семьям с доходом ниже двух прожиточных минимумов на человека без дополнительных требований к занятости или имуществу родителей. При расчете дохода учитываются зарплаты, премии, пенсии, больничные и ряд других поступлений, которые получают родители и дети. Сумма ежемесячной выплаты равна прожиточному минимуму ребенка в регионе. В Волгоградской области это — 12 307 рублей.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оформления выплаты семье нужно подать заявление в Отделение Социального фонда России. Сделать это можно через личный кабинет на портале Госуслуг, на сайте СФР, а также лично в клиентской службе ОСФР или МФЦ. Выплаты из материнского капитала устанавливаются на год, по мере истечения этого срока владельцу сертификата следует снова обратиться в Отделение, чтобы ее продлить. Получать меру поддержки можно в дополнение к единому пособию.</w:t>
      </w:r>
    </w:p>
    <w:p>
      <w:pPr>
        <w:pStyle w:val="Normal"/>
        <w:spacing w:lineRule="auto" w:line="360" w:before="0" w:after="12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4db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semiHidden/>
    <w:qFormat/>
    <w:rsid w:val="009b1aa5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5" w:customStyle="1">
    <w:name w:val="Основной текст с отступом Знак"/>
    <w:basedOn w:val="DefaultParagraphFont"/>
    <w:link w:val="a5"/>
    <w:qFormat/>
    <w:rsid w:val="009b1aa5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6802ba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link w:val="a4"/>
    <w:semiHidden/>
    <w:unhideWhenUsed/>
    <w:rsid w:val="009b1aa5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Основной текст с отступом"/>
    <w:basedOn w:val="Normal"/>
    <w:link w:val="a6"/>
    <w:unhideWhenUsed/>
    <w:rsid w:val="009b1aa5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qFormat/>
    <w:rsid w:val="00e12fd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6802b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LibreOffice/4.4.3.2$Windows_x86 LibreOffice_project/88805f81e9fe61362df02b9941de8e38a9b5fd16</Application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2023-06-02T10:40:00Z</dcterms:created>
  <dc:creator>044ZeninaEV</dc:creator>
  <dc:language>ru-RU</dc:language>
  <cp:lastModifiedBy>044AlejnikovYUV</cp:lastModifiedBy>
  <dcterms:modified xsi:type="dcterms:W3CDTF">2023-06-02T10:40:00Z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