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055314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1A4" w:rsidRPr="00D36A6E" w:rsidRDefault="00A56709" w:rsidP="0069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ответил на вопросы граждан, поступившие в конце 2022 года</w:t>
      </w:r>
    </w:p>
    <w:bookmarkEnd w:id="0"/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Какую ответственность предполагает разведение на придомовом участке домашних птиц?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Согласно ст. 8.8 Кодекса об административных правонарушениях, если разрешено использование земельного участка не предполагает разведение домашних животных, за это предусмотрена административная ответственность.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Как избежать нарушений земельного законодательства?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Рекомендуем собственникам, пользователям, арендаторам земельных участков соблюдать земельное законодательство: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 xml:space="preserve">проверить наличие правоустанавливающих документов на земельный участок;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 xml:space="preserve">удостовериться в наличии зарегистрированного права на земельный участок в ЕГРН;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 xml:space="preserve">проверить соответствие фактических и юридических границ земельного участка, если они установлены и проведено межевание;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убедиться, что фактическая площадь земельного участка не превышает площадь, указанную в ЕГРН;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использовать земельный участок в соответствии с его целевым назначением.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Если гараж построен после введения в действие Градостроительного кодекса РФ и право на гараж зарегистрировано, в каком порядке оформляется право собственности на землю под таким гаражом?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6709">
        <w:rPr>
          <w:rFonts w:ascii="Times New Roman" w:hAnsi="Times New Roman" w:cs="Times New Roman"/>
          <w:sz w:val="28"/>
          <w:szCs w:val="28"/>
        </w:rPr>
        <w:t xml:space="preserve"> случае, если гараж был возведен после вступления в силу Градостроительного кодекса РФ, то приобретение в собственность земельного </w:t>
      </w:r>
      <w:r w:rsidRPr="00A56709">
        <w:rPr>
          <w:rFonts w:ascii="Times New Roman" w:hAnsi="Times New Roman" w:cs="Times New Roman"/>
          <w:sz w:val="28"/>
          <w:szCs w:val="28"/>
        </w:rPr>
        <w:lastRenderedPageBreak/>
        <w:t>участка, занятого гаражом, будет осуществляться в общем порядке, установленном главой V.1. ЗК РФ.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Согласно положениям подпункта 6 пункта 2 статьи 39.3 и пункта 1 статьи 39.20 ЗК РФ собственники зданий, сооружений имеют исключительное право на приобретение в собственность земельного участка, на которых они расположены без проведения торгов.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При этом приобретение земельного участка будет осуществляться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за плату, за исключением случаев, предусмотренных законом.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Необходимо ли уплачивать госпошлину за государственную регистрацию ранее возникшего права собственности на жилой дом?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Госпошлина за государственную регистрацию ранее возникшего права собственности не взимается в соответствии с пп.8 п.3 ст.333.35 Налогового Кодекса РФ.      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6709">
        <w:rPr>
          <w:rFonts w:ascii="Times New Roman" w:hAnsi="Times New Roman" w:cs="Times New Roman"/>
          <w:sz w:val="28"/>
          <w:szCs w:val="28"/>
        </w:rPr>
        <w:t xml:space="preserve"> каком размере уплачивается госпошлина за земельную долю земельного участка сельскохозяйственного назначения?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В соответствии с п.26 ст.333.33 Налогового Кодекса РФ госпошлина за государственную регистрацию доли в праве общей собственности на земельные участки из земель сельскохозяйственного назначения составляет 100 рублей. 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6709">
        <w:rPr>
          <w:rFonts w:ascii="Times New Roman" w:hAnsi="Times New Roman" w:cs="Times New Roman"/>
          <w:sz w:val="28"/>
          <w:szCs w:val="28"/>
        </w:rPr>
        <w:t xml:space="preserve"> каком размере уплачивается госпошлина за государственную регистрацию права собственности на нежилое здание?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В соответствии с п.22 ст.333.33 Налогового Кодекса РФ за государственную регистрацию прав, ограничений (обременений) прав на недвижимое имущество, договоров об отчуждении недвижимого имущества для физических лиц - 2 000 рублей и для организаций - 22 000 рублей.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Как оформить в собственность земельный участок под гаражом?                                                                                                                                                                           </w:t>
      </w: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Приобретение права собственности на земельный участок под гаражом в рамках "гаражной амнистии" возможно в следующих случаях (п. 2 ст. 3.7 Закона N 137-ФЗ):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 xml:space="preserve">1) земельный участок для размещения гаража предоставлен или передан вам какой-либо организацией (в том числе с которой вы состояли в трудовых или </w:t>
      </w:r>
      <w:r w:rsidRPr="00A56709">
        <w:rPr>
          <w:rFonts w:ascii="Times New Roman" w:hAnsi="Times New Roman" w:cs="Times New Roman"/>
          <w:sz w:val="28"/>
          <w:szCs w:val="28"/>
        </w:rPr>
        <w:lastRenderedPageBreak/>
        <w:t>иных отношениях), либо иным образом выделен вам, либо право на использование такого земельного участка возникло у вас по иным основаниям;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sz w:val="28"/>
          <w:szCs w:val="28"/>
        </w:rPr>
        <w:t>2) 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 (далее - гаражный кооператив), либо право на использование такого земельного участка возникло у такого кооператива по иным основаниям и гараж и (или) земельный участок под гаражом распределены вам на основании решения общего собрания членов гаражного кооператива либо иного документа, устанавливающего такое распределении.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sz w:val="28"/>
          <w:szCs w:val="28"/>
        </w:rPr>
        <w:t xml:space="preserve"> Какие права на недвижимость считаются ранее возникшими?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A56709">
        <w:rPr>
          <w:rFonts w:ascii="Times New Roman" w:hAnsi="Times New Roman" w:cs="Times New Roman"/>
          <w:sz w:val="28"/>
          <w:szCs w:val="28"/>
        </w:rPr>
        <w:t xml:space="preserve"> Согласно Гражданского кодекса РФ права на имущество, подлежащие государственной регистрации, возникают, изменяются и прекращаются с момента внесения соответствующей записи в Единый государственный реестр недвижимости. Права на объекты недвижимости, которые возникли до дня вступления в силу Федерального закона от 21 июля 1997 года N 122-ФЗ "О государственной регистрации прав на недвижимое имущество и сделок с ним", то есть до 31.01.1998 г., признаются юридически действительными при отсутствии их государственной регистрации в Едином государственном реестре недвижимости и считаются ранее возникшими правами. Государственная регистрация таких прав в Едином государственном реестре недвижимости осуществляется по заявлениям правообладателей бесплатно.</w:t>
      </w:r>
    </w:p>
    <w:p w:rsidR="00A56709" w:rsidRPr="00A56709" w:rsidRDefault="00A56709" w:rsidP="00A56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709" w:rsidRPr="00A56709" w:rsidRDefault="00A56709" w:rsidP="00A567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56709">
        <w:rPr>
          <w:rFonts w:ascii="Times New Roman" w:hAnsi="Times New Roman" w:cs="Times New Roman"/>
          <w:color w:val="000000"/>
          <w:sz w:val="28"/>
          <w:szCs w:val="28"/>
        </w:rPr>
        <w:t xml:space="preserve"> Что делать в случае несогласия с полученным предостережением о недопустимости нарушения обязательных требований? </w:t>
      </w:r>
    </w:p>
    <w:p w:rsidR="00A56709" w:rsidRPr="00A56709" w:rsidRDefault="00A56709" w:rsidP="00A56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70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gramStart"/>
      <w:r w:rsidRPr="00A5670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A56709">
        <w:rPr>
          <w:rFonts w:ascii="Times New Roman" w:hAnsi="Times New Roman" w:cs="Times New Roman"/>
          <w:bCs/>
          <w:sz w:val="28"/>
          <w:szCs w:val="28"/>
        </w:rPr>
        <w:t xml:space="preserve"> случае объявления органом государственного надзора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государственного надзора в течение 30 дней со дня получения. В результате рассмотрения возражения контролируемому лицу направляется ответ с информацией о согласии (об аннулировании предостережения) или несогласии с возражением. Обращаем внимание, что </w:t>
      </w:r>
      <w:r w:rsidRPr="00A56709">
        <w:rPr>
          <w:rFonts w:ascii="Times New Roman" w:hAnsi="Times New Roman" w:cs="Times New Roman"/>
          <w:sz w:val="28"/>
          <w:szCs w:val="28"/>
        </w:rPr>
        <w:t>объявление предостережения не имеет обвинительного уклона, а является формой профилактического мероприятия, которая, в первую очередь, носит предупреждающий характер и не влечет правовых последствий.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6E" w:rsidRDefault="00D36A6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55314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961A4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56709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33A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3CED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0553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53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2023-01-11T09:58:00Z</dcterms:created>
  <dcterms:modified xsi:type="dcterms:W3CDTF">2023-01-11T09:58:00Z</dcterms:modified>
</cp:coreProperties>
</file>