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3F15" w:rsidRDefault="0037029B" w:rsidP="00AA74A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Волгоградский Росреестр </w:t>
      </w:r>
      <w:r w:rsidR="009541D7">
        <w:rPr>
          <w:rFonts w:ascii="Times New Roman" w:hAnsi="Times New Roman"/>
          <w:b/>
          <w:sz w:val="28"/>
          <w:szCs w:val="28"/>
        </w:rPr>
        <w:t>дал ответы на вопросы жителей региона</w:t>
      </w:r>
    </w:p>
    <w:p w:rsidR="00AA74A7" w:rsidRDefault="00AA74A7" w:rsidP="00AA74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194A" w:rsidRDefault="0069194A" w:rsidP="003A110C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69194A">
        <w:rPr>
          <w:rFonts w:ascii="Times New Roman" w:hAnsi="Times New Roman"/>
          <w:b/>
          <w:sz w:val="28"/>
        </w:rPr>
        <w:t>Вопрос:</w:t>
      </w:r>
      <w:r w:rsidRPr="0069194A">
        <w:rPr>
          <w:rFonts w:ascii="Times New Roman" w:hAnsi="Times New Roman"/>
          <w:sz w:val="28"/>
        </w:rPr>
        <w:t xml:space="preserve"> Каков порядок направления обращений граждан и юридических лиц в Управление </w:t>
      </w:r>
      <w:r>
        <w:rPr>
          <w:rFonts w:ascii="Times New Roman" w:hAnsi="Times New Roman"/>
          <w:sz w:val="28"/>
        </w:rPr>
        <w:t xml:space="preserve">через электронные </w:t>
      </w:r>
      <w:r w:rsidRPr="0069194A">
        <w:rPr>
          <w:rFonts w:ascii="Times New Roman" w:hAnsi="Times New Roman"/>
          <w:sz w:val="28"/>
        </w:rPr>
        <w:t>сервис</w:t>
      </w:r>
      <w:r>
        <w:rPr>
          <w:rFonts w:ascii="Times New Roman" w:hAnsi="Times New Roman"/>
          <w:sz w:val="28"/>
        </w:rPr>
        <w:t>ы</w:t>
      </w:r>
      <w:r w:rsidRPr="0069194A">
        <w:rPr>
          <w:rFonts w:ascii="Times New Roman" w:hAnsi="Times New Roman"/>
          <w:sz w:val="28"/>
        </w:rPr>
        <w:t xml:space="preserve"> Росреестра</w:t>
      </w:r>
      <w:r>
        <w:rPr>
          <w:rFonts w:ascii="Times New Roman" w:hAnsi="Times New Roman"/>
          <w:sz w:val="28"/>
        </w:rPr>
        <w:t>.</w:t>
      </w:r>
    </w:p>
    <w:p w:rsidR="0069194A" w:rsidRPr="0069194A" w:rsidRDefault="0069194A" w:rsidP="003A110C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69194A">
        <w:rPr>
          <w:rFonts w:ascii="Times New Roman" w:hAnsi="Times New Roman"/>
          <w:b/>
          <w:sz w:val="28"/>
        </w:rPr>
        <w:t>Ответ:</w:t>
      </w:r>
      <w:r w:rsidRPr="0069194A">
        <w:rPr>
          <w:rFonts w:ascii="Times New Roman" w:hAnsi="Times New Roman"/>
          <w:sz w:val="28"/>
        </w:rPr>
        <w:t xml:space="preserve"> Для направления обращения в Управление можно </w:t>
      </w:r>
      <w:r>
        <w:rPr>
          <w:rFonts w:ascii="Times New Roman" w:hAnsi="Times New Roman"/>
          <w:sz w:val="28"/>
        </w:rPr>
        <w:t xml:space="preserve">необходимо </w:t>
      </w:r>
      <w:r w:rsidRPr="0069194A">
        <w:rPr>
          <w:rFonts w:ascii="Times New Roman" w:hAnsi="Times New Roman"/>
          <w:sz w:val="28"/>
        </w:rPr>
        <w:t>заполнить специальн</w:t>
      </w:r>
      <w:r>
        <w:rPr>
          <w:rFonts w:ascii="Times New Roman" w:hAnsi="Times New Roman"/>
          <w:sz w:val="28"/>
        </w:rPr>
        <w:t>ую</w:t>
      </w:r>
      <w:r w:rsidRPr="0069194A">
        <w:rPr>
          <w:rFonts w:ascii="Times New Roman" w:hAnsi="Times New Roman"/>
          <w:sz w:val="28"/>
        </w:rPr>
        <w:t xml:space="preserve"> форм</w:t>
      </w:r>
      <w:r>
        <w:rPr>
          <w:rFonts w:ascii="Times New Roman" w:hAnsi="Times New Roman"/>
          <w:sz w:val="28"/>
        </w:rPr>
        <w:t>у</w:t>
      </w:r>
      <w:r w:rsidRPr="0069194A">
        <w:rPr>
          <w:rFonts w:ascii="Times New Roman" w:hAnsi="Times New Roman"/>
          <w:sz w:val="28"/>
        </w:rPr>
        <w:t xml:space="preserve"> «Обращения граждан </w:t>
      </w:r>
      <w:proofErr w:type="spellStart"/>
      <w:r w:rsidRPr="0069194A">
        <w:rPr>
          <w:rFonts w:ascii="Times New Roman" w:hAnsi="Times New Roman"/>
          <w:sz w:val="28"/>
        </w:rPr>
        <w:t>online</w:t>
      </w:r>
      <w:proofErr w:type="spellEnd"/>
      <w:r w:rsidRPr="0069194A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на официальном сайте Росреестра.</w:t>
      </w:r>
    </w:p>
    <w:p w:rsidR="0073499A" w:rsidRDefault="0069194A" w:rsidP="0069194A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Pr="0069194A">
        <w:rPr>
          <w:rFonts w:ascii="Times New Roman" w:hAnsi="Times New Roman"/>
          <w:sz w:val="28"/>
        </w:rPr>
        <w:t>акже обращение можно направить через Единый портал государ</w:t>
      </w:r>
      <w:r>
        <w:rPr>
          <w:rFonts w:ascii="Times New Roman" w:hAnsi="Times New Roman"/>
          <w:sz w:val="28"/>
        </w:rPr>
        <w:t xml:space="preserve">ственных и муниципальных услуг </w:t>
      </w:r>
      <w:r w:rsidRPr="0069194A">
        <w:rPr>
          <w:rFonts w:ascii="Times New Roman" w:hAnsi="Times New Roman"/>
          <w:sz w:val="28"/>
        </w:rPr>
        <w:t>через Ведомственный центр телефонного обслуживания Росреестра.</w:t>
      </w:r>
    </w:p>
    <w:p w:rsidR="009541D7" w:rsidRDefault="009541D7" w:rsidP="0069194A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3A110C" w:rsidRPr="003A110C" w:rsidRDefault="003A110C" w:rsidP="003A110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D62">
        <w:rPr>
          <w:rFonts w:ascii="Times New Roman" w:eastAsia="Times New Roman" w:hAnsi="Times New Roman"/>
          <w:b/>
          <w:sz w:val="28"/>
          <w:szCs w:val="28"/>
        </w:rPr>
        <w:t>Вопрос: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A110C">
        <w:rPr>
          <w:rFonts w:ascii="Times New Roman" w:hAnsi="Times New Roman" w:cs="Times New Roman"/>
          <w:bCs/>
          <w:sz w:val="28"/>
          <w:szCs w:val="28"/>
        </w:rPr>
        <w:t>Я являюсь директором общества с ограниченной ответственностью. Действительно ли, что заявления на государственную регистрацию прав и сделок с недвижимостью юридического лица надо подавать только в электронном виде?</w:t>
      </w:r>
    </w:p>
    <w:p w:rsidR="003A110C" w:rsidRDefault="003A110C" w:rsidP="003A110C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3D7F">
        <w:rPr>
          <w:rFonts w:ascii="Times New Roman" w:hAnsi="Times New Roman" w:cs="Times New Roman"/>
          <w:b/>
          <w:sz w:val="28"/>
          <w:szCs w:val="28"/>
        </w:rPr>
        <w:t>Ответ: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Да, действительно с</w:t>
      </w:r>
      <w:r w:rsidRPr="00231C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01.01.2024 года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</w:t>
      </w:r>
      <w:r w:rsidRPr="00231C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заявлений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r w:rsidRPr="00231C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юридических лиц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31C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сделки с недвижимостью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возможно только в</w:t>
      </w:r>
      <w:r w:rsidRPr="00231C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электронном виде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Pr="00231C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обязательном порядке</w:t>
      </w:r>
      <w:r w:rsidRPr="00231C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A110C" w:rsidRPr="003A110C" w:rsidRDefault="003A110C" w:rsidP="003A110C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31C1A">
        <w:rPr>
          <w:rFonts w:ascii="Times New Roman" w:hAnsi="Times New Roman"/>
          <w:sz w:val="28"/>
          <w:szCs w:val="28"/>
        </w:rPr>
        <w:t xml:space="preserve">Юридические лица </w:t>
      </w:r>
      <w:r>
        <w:rPr>
          <w:rFonts w:ascii="Times New Roman" w:hAnsi="Times New Roman"/>
          <w:sz w:val="28"/>
          <w:szCs w:val="28"/>
        </w:rPr>
        <w:t xml:space="preserve">теперь </w:t>
      </w:r>
      <w:r w:rsidRPr="00231C1A">
        <w:rPr>
          <w:rFonts w:ascii="Times New Roman" w:hAnsi="Times New Roman"/>
          <w:sz w:val="28"/>
          <w:szCs w:val="28"/>
        </w:rPr>
        <w:t>представля</w:t>
      </w:r>
      <w:r>
        <w:rPr>
          <w:rFonts w:ascii="Times New Roman" w:hAnsi="Times New Roman"/>
          <w:sz w:val="28"/>
          <w:szCs w:val="28"/>
        </w:rPr>
        <w:t>ют</w:t>
      </w:r>
      <w:r w:rsidRPr="00231C1A">
        <w:rPr>
          <w:rFonts w:ascii="Times New Roman" w:hAnsi="Times New Roman"/>
          <w:sz w:val="28"/>
          <w:szCs w:val="28"/>
        </w:rPr>
        <w:t xml:space="preserve"> заявления о государственном кадастровом учете и государственной регистрации прав и прилагаемые к ним документы в орган регистрации прав только в форме электронных документов, за исключением случаев, когда стороной подлежащей государственной регистрации сделки или сделки, на основании которой подлежат государственной регистрации право, ограничение права, обременение объекта недвижимости, является физическое лицо</w:t>
      </w:r>
      <w:r>
        <w:rPr>
          <w:rFonts w:ascii="Times New Roman" w:hAnsi="Times New Roman"/>
          <w:sz w:val="28"/>
          <w:szCs w:val="28"/>
        </w:rPr>
        <w:t xml:space="preserve"> (кроме</w:t>
      </w:r>
      <w:r w:rsidRPr="00231C1A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ов</w:t>
      </w:r>
      <w:r w:rsidRPr="00231C1A">
        <w:rPr>
          <w:rFonts w:ascii="Times New Roman" w:hAnsi="Times New Roman"/>
          <w:sz w:val="28"/>
          <w:szCs w:val="28"/>
        </w:rPr>
        <w:t xml:space="preserve"> участия в долевом строительстве</w:t>
      </w:r>
      <w:r>
        <w:rPr>
          <w:rFonts w:ascii="Times New Roman" w:hAnsi="Times New Roman"/>
          <w:sz w:val="28"/>
          <w:szCs w:val="28"/>
        </w:rPr>
        <w:t>)</w:t>
      </w:r>
      <w:r w:rsidRPr="00231C1A">
        <w:rPr>
          <w:rFonts w:ascii="Times New Roman" w:hAnsi="Times New Roman"/>
          <w:sz w:val="28"/>
          <w:szCs w:val="28"/>
        </w:rPr>
        <w:t>.</w:t>
      </w:r>
    </w:p>
    <w:p w:rsidR="003A110C" w:rsidRDefault="003A110C" w:rsidP="003A110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этого юридическое лицо должно быть зарегистрировано как организация на Едином портале государственных услуг, что позволит воспользоваться «Личным кабинетом правообладателя» на официальном сайте Росреестра. </w:t>
      </w:r>
    </w:p>
    <w:p w:rsidR="009541D7" w:rsidRDefault="009541D7" w:rsidP="0069194A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6F2038" w:rsidRPr="006F2038" w:rsidRDefault="006F2038" w:rsidP="006F2038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6F2038">
        <w:rPr>
          <w:rFonts w:ascii="Times New Roman" w:hAnsi="Times New Roman"/>
          <w:b/>
          <w:sz w:val="28"/>
        </w:rPr>
        <w:lastRenderedPageBreak/>
        <w:t>Вопрос:</w:t>
      </w:r>
      <w:r w:rsidRPr="006F2038">
        <w:rPr>
          <w:rFonts w:ascii="Times New Roman" w:hAnsi="Times New Roman"/>
          <w:sz w:val="28"/>
        </w:rPr>
        <w:t xml:space="preserve"> Требуется ли предварительно утверждать проект межевания территории в целях образования земельных участков, занятых гаражами, в рамках комплексных кадастровых работ?</w:t>
      </w:r>
    </w:p>
    <w:p w:rsidR="006F2038" w:rsidRPr="006F2038" w:rsidRDefault="006F2038" w:rsidP="006F2038">
      <w:pPr>
        <w:spacing w:after="0" w:line="276" w:lineRule="auto"/>
        <w:jc w:val="both"/>
        <w:rPr>
          <w:rFonts w:ascii="Times New Roman" w:hAnsi="Times New Roman"/>
          <w:sz w:val="28"/>
        </w:rPr>
      </w:pPr>
      <w:r w:rsidRPr="006F2038">
        <w:rPr>
          <w:rFonts w:ascii="Times New Roman" w:hAnsi="Times New Roman"/>
          <w:sz w:val="28"/>
        </w:rPr>
        <w:t xml:space="preserve">         </w:t>
      </w:r>
      <w:r w:rsidRPr="006F2038">
        <w:rPr>
          <w:rFonts w:ascii="Times New Roman" w:hAnsi="Times New Roman"/>
          <w:b/>
          <w:sz w:val="28"/>
        </w:rPr>
        <w:t>Ответ:</w:t>
      </w:r>
      <w:r w:rsidRPr="006F2038">
        <w:rPr>
          <w:rFonts w:ascii="Times New Roman" w:hAnsi="Times New Roman"/>
          <w:sz w:val="28"/>
        </w:rPr>
        <w:t xml:space="preserve"> Выполнение комплексных кадастровых работ осуществляется в общем порядке, установленном главой 4.1 Федерального закона от 24 июля 2007 г. № 221-ФЗ «О кадастровой деятельности», поэтому образование земельных участков, занятых гаражами граждан, должно быть предусмотрено проектом межевания территории.</w:t>
      </w:r>
    </w:p>
    <w:p w:rsidR="0069194A" w:rsidRDefault="006F2038" w:rsidP="006F2038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6F2038">
        <w:rPr>
          <w:rFonts w:ascii="Times New Roman" w:hAnsi="Times New Roman"/>
          <w:sz w:val="28"/>
        </w:rPr>
        <w:t>При отсутствии утвержденного проекта межевания территории и отсутствии возможности образования таких участков в ходе комплексных кадастровых работ, образование таких земельных участков может быть обеспечено путем выполнения обычных кадастровых работ на основании утвержденной схемы расположения земельных участков на кадастровом плане территории.</w:t>
      </w:r>
    </w:p>
    <w:p w:rsidR="003108A2" w:rsidRDefault="003108A2" w:rsidP="006F2038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3108A2" w:rsidRDefault="003108A2" w:rsidP="003108A2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3108A2">
        <w:rPr>
          <w:rFonts w:ascii="Times New Roman" w:hAnsi="Times New Roman"/>
          <w:b/>
          <w:sz w:val="28"/>
        </w:rPr>
        <w:t xml:space="preserve">Вопрос: </w:t>
      </w:r>
      <w:r w:rsidR="00C664A0">
        <w:rPr>
          <w:rFonts w:ascii="Times New Roman" w:hAnsi="Times New Roman"/>
          <w:sz w:val="28"/>
        </w:rPr>
        <w:t>Как исправить реестров</w:t>
      </w:r>
      <w:r w:rsidRPr="003108A2">
        <w:rPr>
          <w:rFonts w:ascii="Times New Roman" w:hAnsi="Times New Roman"/>
          <w:sz w:val="28"/>
        </w:rPr>
        <w:t>ую ошибку при ее обнаружении?</w:t>
      </w:r>
    </w:p>
    <w:p w:rsidR="003108A2" w:rsidRDefault="003108A2" w:rsidP="003108A2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3108A2">
        <w:rPr>
          <w:rFonts w:ascii="Times New Roman" w:hAnsi="Times New Roman"/>
          <w:b/>
          <w:sz w:val="28"/>
        </w:rPr>
        <w:t>Ответ:</w:t>
      </w:r>
      <w:r w:rsidRPr="003108A2">
        <w:rPr>
          <w:rFonts w:ascii="Times New Roman" w:hAnsi="Times New Roman"/>
          <w:sz w:val="28"/>
        </w:rPr>
        <w:t xml:space="preserve"> Реестровая ошибка подлежит исправлению по решению государственного регистратора прав в течение пяти рабочих дней со дня получения документов, в том числе в порядке информационного взаимодействия, свидетельствующих о наличии реестровых ошибок и содержащих необходимые для их исправления сведения, либо на основании вступившего в законную силу решения суда об исправлении реестровой ошибки. Исправление реестровой ошибки осуществляется в случае, если такое исправление не влечет за собой прекращение, возникновение, переход зарегистрированного права на объект недвижимости. Взимание платы за исправление реестровой ошибки законом также не предусмотрено.</w:t>
      </w:r>
    </w:p>
    <w:p w:rsidR="003108A2" w:rsidRDefault="003108A2" w:rsidP="003108A2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:rsidR="003108A2" w:rsidRPr="003108A2" w:rsidRDefault="003108A2" w:rsidP="003108A2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3108A2">
        <w:rPr>
          <w:rFonts w:ascii="Times New Roman" w:hAnsi="Times New Roman"/>
          <w:b/>
          <w:sz w:val="28"/>
        </w:rPr>
        <w:t xml:space="preserve">Вопрос: </w:t>
      </w:r>
      <w:r w:rsidRPr="003108A2">
        <w:rPr>
          <w:rFonts w:ascii="Times New Roman" w:hAnsi="Times New Roman"/>
          <w:sz w:val="28"/>
        </w:rPr>
        <w:t>Какие есть ограничения на строительство жилого дома на сельскохозяйственной земле?</w:t>
      </w:r>
    </w:p>
    <w:p w:rsidR="003108A2" w:rsidRDefault="003108A2" w:rsidP="003108A2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3108A2">
        <w:rPr>
          <w:rFonts w:ascii="Times New Roman" w:hAnsi="Times New Roman"/>
          <w:b/>
          <w:sz w:val="28"/>
        </w:rPr>
        <w:t>Ответ:</w:t>
      </w:r>
      <w:r w:rsidRPr="003108A2">
        <w:rPr>
          <w:rFonts w:ascii="Times New Roman" w:hAnsi="Times New Roman"/>
          <w:sz w:val="28"/>
        </w:rPr>
        <w:t xml:space="preserve"> В соответствии с федеральным законом №299-ФЗ от 02.07.2021 «О внесении изменений в ст. 77 Земельного Кодекса Российской Федерации и отдельные законодательные акты РФ», на земельном участке из состава земель сельскохозяйственного назначения, в том числе занятом сельскохозяйственными угодьями, используемом КФХ для осуществления своей деятельности, допускаются строительство, реконструкция и эксплуатация одного жилого дома с количеством этажей не более трех, общая площадь которого составляет не более 500 кв. м. и площадь застройки под которым составляет не более 0,25 процентов от площади земельного участка.</w:t>
      </w:r>
    </w:p>
    <w:p w:rsidR="0069194A" w:rsidRDefault="0069194A" w:rsidP="0069194A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69194A" w:rsidRDefault="0069194A" w:rsidP="0069194A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69194A" w:rsidRDefault="0069194A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4126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5983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576DC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452C0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97FD6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189C"/>
    <w:rsid w:val="00A81AE1"/>
    <w:rsid w:val="00A83876"/>
    <w:rsid w:val="00A8567D"/>
    <w:rsid w:val="00A93F15"/>
    <w:rsid w:val="00A94711"/>
    <w:rsid w:val="00A97923"/>
    <w:rsid w:val="00A97F85"/>
    <w:rsid w:val="00AA039F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64A0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15D9F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2023-04-24T13:21:00Z</cp:lastPrinted>
  <dcterms:created xsi:type="dcterms:W3CDTF">2024-01-15T11:31:00Z</dcterms:created>
  <dcterms:modified xsi:type="dcterms:W3CDTF">2024-01-15T11:31:00Z</dcterms:modified>
</cp:coreProperties>
</file>